
<file path=[Content_Types].xml><?xml version="1.0" encoding="utf-8"?>
<Types xmlns="http://schemas.openxmlformats.org/package/2006/content-type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4B09" w:rsidRDefault="007F2DD1">
      <w:pPr>
        <w:pStyle w:val="CRCoverPage"/>
        <w:tabs>
          <w:tab w:val="right" w:pos="9360"/>
        </w:tabs>
        <w:spacing w:after="60" w:line="240" w:lineRule="auto"/>
        <w:jc w:val="both"/>
        <w:rPr>
          <w:rFonts w:eastAsia="宋体" w:cs="Arial"/>
          <w:b/>
          <w:color w:val="FFFFFF"/>
          <w:sz w:val="21"/>
          <w:szCs w:val="21"/>
          <w:lang w:val="en-US" w:eastAsia="zh-CN"/>
        </w:rPr>
      </w:pPr>
      <w:bookmarkStart w:id="0" w:name="OLE_LINK6"/>
      <w:r>
        <w:rPr>
          <w:rFonts w:cs="Arial"/>
          <w:b/>
          <w:sz w:val="21"/>
          <w:szCs w:val="21"/>
          <w:lang w:val="sv-SE" w:eastAsia="zh-CN"/>
        </w:rPr>
        <w:t>3GPP TSG</w:t>
      </w:r>
      <w:r>
        <w:rPr>
          <w:rFonts w:eastAsia="宋体" w:cs="Arial"/>
          <w:b/>
          <w:sz w:val="21"/>
          <w:szCs w:val="21"/>
          <w:lang w:val="sv-SE" w:eastAsia="zh-CN"/>
        </w:rPr>
        <w:t xml:space="preserve"> </w:t>
      </w:r>
      <w:r>
        <w:rPr>
          <w:rFonts w:cs="Arial"/>
          <w:b/>
          <w:sz w:val="21"/>
          <w:szCs w:val="21"/>
          <w:lang w:val="sv-SE" w:eastAsia="zh-CN"/>
        </w:rPr>
        <w:t>RAN</w:t>
      </w:r>
      <w:r>
        <w:rPr>
          <w:rFonts w:eastAsia="宋体" w:cs="Arial"/>
          <w:b/>
          <w:sz w:val="21"/>
          <w:szCs w:val="21"/>
          <w:lang w:val="sv-SE" w:eastAsia="zh-CN"/>
        </w:rPr>
        <w:t xml:space="preserve"> WG</w:t>
      </w:r>
      <w:r>
        <w:rPr>
          <w:rFonts w:cs="Arial"/>
          <w:b/>
          <w:sz w:val="21"/>
          <w:szCs w:val="21"/>
          <w:lang w:val="sv-SE" w:eastAsia="zh-CN"/>
        </w:rPr>
        <w:t>1</w:t>
      </w:r>
      <w:r>
        <w:rPr>
          <w:rFonts w:eastAsia="宋体" w:cs="Arial"/>
          <w:b/>
          <w:sz w:val="21"/>
          <w:szCs w:val="21"/>
          <w:lang w:val="sv-SE" w:eastAsia="zh-CN"/>
        </w:rPr>
        <w:t xml:space="preserve"> </w:t>
      </w:r>
      <w:r>
        <w:rPr>
          <w:rFonts w:eastAsia="宋体" w:cs="Arial"/>
          <w:b/>
          <w:sz w:val="21"/>
          <w:szCs w:val="21"/>
          <w:lang w:val="en-US" w:eastAsia="zh-CN"/>
        </w:rPr>
        <w:t>#10</w:t>
      </w:r>
      <w:r>
        <w:rPr>
          <w:rFonts w:eastAsia="宋体" w:cs="Arial" w:hint="eastAsia"/>
          <w:b/>
          <w:sz w:val="21"/>
          <w:szCs w:val="21"/>
          <w:lang w:val="en-US" w:eastAsia="zh-CN"/>
        </w:rPr>
        <w:t>5-e</w:t>
      </w:r>
      <w:r>
        <w:rPr>
          <w:rFonts w:eastAsia="宋体" w:cs="Arial"/>
          <w:b/>
          <w:sz w:val="21"/>
          <w:szCs w:val="21"/>
          <w:lang w:val="en-US" w:eastAsia="zh-CN"/>
        </w:rPr>
        <w:tab/>
        <w:t>R1-21</w:t>
      </w:r>
      <w:r w:rsidRPr="00877C48">
        <w:rPr>
          <w:rFonts w:eastAsia="宋体" w:cs="Arial"/>
          <w:b/>
          <w:sz w:val="21"/>
          <w:szCs w:val="21"/>
          <w:lang w:val="en-US" w:eastAsia="zh-CN"/>
        </w:rPr>
        <w:t>04836</w:t>
      </w:r>
    </w:p>
    <w:p w:rsidR="00DD4B09" w:rsidRDefault="007F2DD1">
      <w:pPr>
        <w:pStyle w:val="CRCoverPage"/>
        <w:tabs>
          <w:tab w:val="right" w:pos="9270"/>
        </w:tabs>
        <w:spacing w:after="60" w:line="240" w:lineRule="auto"/>
        <w:ind w:right="134"/>
        <w:jc w:val="both"/>
        <w:rPr>
          <w:rFonts w:cs="Arial"/>
          <w:b/>
          <w:sz w:val="21"/>
          <w:szCs w:val="21"/>
          <w:lang w:val="en-US"/>
        </w:rPr>
      </w:pPr>
      <w:r>
        <w:rPr>
          <w:rFonts w:eastAsia="宋体" w:cs="Arial"/>
          <w:b/>
          <w:bCs/>
          <w:sz w:val="21"/>
          <w:szCs w:val="21"/>
          <w:lang w:val="en-US" w:eastAsia="zh-CN"/>
        </w:rPr>
        <w:t xml:space="preserve">e-Meeting, </w:t>
      </w:r>
      <w:r>
        <w:rPr>
          <w:rFonts w:eastAsia="宋体" w:cs="Arial" w:hint="eastAsia"/>
          <w:b/>
          <w:bCs/>
          <w:sz w:val="22"/>
          <w:szCs w:val="22"/>
          <w:lang w:val="en-US" w:eastAsia="zh-CN"/>
        </w:rPr>
        <w:t>May 10</w:t>
      </w:r>
      <w:r>
        <w:rPr>
          <w:rFonts w:eastAsia="宋体" w:cs="Arial"/>
          <w:b/>
          <w:bCs/>
          <w:sz w:val="22"/>
          <w:szCs w:val="22"/>
          <w:vertAlign w:val="superscript"/>
          <w:lang w:val="en-US" w:eastAsia="zh-CN"/>
        </w:rPr>
        <w:t>th</w:t>
      </w:r>
      <w:r>
        <w:rPr>
          <w:rFonts w:eastAsia="宋体" w:cs="Arial"/>
          <w:b/>
          <w:bCs/>
          <w:sz w:val="22"/>
          <w:szCs w:val="22"/>
          <w:lang w:val="en-US" w:eastAsia="zh-CN"/>
        </w:rPr>
        <w:t xml:space="preserve"> -</w:t>
      </w:r>
      <w:r>
        <w:rPr>
          <w:rFonts w:eastAsia="宋体" w:cs="Arial" w:hint="eastAsia"/>
          <w:b/>
          <w:bCs/>
          <w:sz w:val="22"/>
          <w:szCs w:val="22"/>
          <w:lang w:val="en-US" w:eastAsia="zh-CN"/>
        </w:rPr>
        <w:t xml:space="preserve"> 27</w:t>
      </w:r>
      <w:r>
        <w:rPr>
          <w:rFonts w:eastAsia="宋体" w:cs="Arial" w:hint="eastAsia"/>
          <w:b/>
          <w:bCs/>
          <w:sz w:val="22"/>
          <w:szCs w:val="22"/>
          <w:vertAlign w:val="superscript"/>
          <w:lang w:val="en-US" w:eastAsia="zh-CN"/>
        </w:rPr>
        <w:t>th</w:t>
      </w:r>
      <w:r>
        <w:rPr>
          <w:rFonts w:eastAsia="宋体" w:cs="Arial"/>
          <w:b/>
          <w:sz w:val="22"/>
          <w:szCs w:val="22"/>
          <w:lang w:val="en-US" w:eastAsia="zh-CN"/>
        </w:rPr>
        <w:t>,</w:t>
      </w:r>
      <w:r>
        <w:rPr>
          <w:rFonts w:eastAsia="宋体" w:cs="Arial"/>
          <w:b/>
          <w:sz w:val="22"/>
          <w:szCs w:val="22"/>
          <w:lang w:val="sv-SE" w:eastAsia="zh-CN"/>
        </w:rPr>
        <w:t xml:space="preserve"> 20</w:t>
      </w:r>
      <w:r>
        <w:rPr>
          <w:rFonts w:eastAsia="宋体" w:cs="Arial" w:hint="eastAsia"/>
          <w:b/>
          <w:sz w:val="22"/>
          <w:szCs w:val="22"/>
          <w:lang w:val="en-US" w:eastAsia="zh-CN"/>
        </w:rPr>
        <w:t>21</w:t>
      </w:r>
    </w:p>
    <w:p w:rsidR="00DD4B09" w:rsidRDefault="00DD4B09">
      <w:pPr>
        <w:pStyle w:val="CRCoverPage"/>
        <w:tabs>
          <w:tab w:val="right" w:pos="9639"/>
        </w:tabs>
        <w:spacing w:after="60" w:line="240" w:lineRule="auto"/>
        <w:jc w:val="both"/>
        <w:rPr>
          <w:rFonts w:eastAsia="宋体" w:cs="Arial"/>
          <w:b/>
          <w:sz w:val="21"/>
          <w:szCs w:val="21"/>
          <w:lang w:val="sv-SE" w:eastAsia="zh-CN"/>
        </w:rPr>
      </w:pPr>
    </w:p>
    <w:p w:rsidR="00DD4B09" w:rsidRDefault="007F2DD1">
      <w:pPr>
        <w:pStyle w:val="aa"/>
        <w:spacing w:after="60" w:line="240" w:lineRule="auto"/>
        <w:ind w:left="1797" w:hanging="1797"/>
        <w:rPr>
          <w:rFonts w:eastAsia="宋体" w:cs="Arial"/>
          <w:sz w:val="21"/>
          <w:szCs w:val="21"/>
          <w:lang w:val="en-US" w:eastAsia="zh-CN"/>
        </w:rPr>
      </w:pPr>
      <w:r>
        <w:rPr>
          <w:rFonts w:cs="Arial"/>
          <w:sz w:val="21"/>
          <w:szCs w:val="21"/>
          <w:lang w:eastAsia="zh-CN"/>
        </w:rPr>
        <w:t>Title:</w:t>
      </w:r>
      <w:r>
        <w:rPr>
          <w:rFonts w:cs="Arial"/>
          <w:sz w:val="21"/>
          <w:szCs w:val="21"/>
          <w:lang w:val="en-US" w:eastAsia="zh-CN"/>
        </w:rPr>
        <w:tab/>
      </w:r>
      <w:r>
        <w:rPr>
          <w:rFonts w:cs="Arial" w:hint="eastAsia"/>
          <w:sz w:val="21"/>
          <w:szCs w:val="21"/>
          <w:lang w:val="en-US" w:eastAsia="zh-CN"/>
        </w:rPr>
        <w:t>Discussion on the channel access for 52.6 to 71GHz</w:t>
      </w:r>
    </w:p>
    <w:p w:rsidR="00DD4B09" w:rsidRDefault="007F2DD1">
      <w:pPr>
        <w:pStyle w:val="aa"/>
        <w:tabs>
          <w:tab w:val="left" w:pos="1805"/>
        </w:tabs>
        <w:spacing w:after="60" w:line="240" w:lineRule="auto"/>
        <w:ind w:left="1797" w:hanging="1797"/>
        <w:jc w:val="both"/>
        <w:rPr>
          <w:rFonts w:cs="Arial"/>
          <w:sz w:val="21"/>
          <w:szCs w:val="21"/>
          <w:lang w:eastAsia="zh-CN"/>
        </w:rPr>
      </w:pPr>
      <w:r>
        <w:rPr>
          <w:rFonts w:cs="Arial"/>
          <w:sz w:val="21"/>
          <w:szCs w:val="21"/>
          <w:lang w:eastAsia="zh-CN"/>
        </w:rPr>
        <w:t xml:space="preserve">Source: </w:t>
      </w:r>
      <w:r>
        <w:rPr>
          <w:rFonts w:cs="Arial"/>
          <w:sz w:val="21"/>
          <w:szCs w:val="21"/>
          <w:lang w:eastAsia="zh-CN"/>
        </w:rPr>
        <w:tab/>
        <w:t>ZTE</w:t>
      </w:r>
      <w:r>
        <w:rPr>
          <w:rFonts w:cs="Arial"/>
          <w:sz w:val="21"/>
          <w:szCs w:val="21"/>
          <w:lang w:val="en-US" w:eastAsia="zh-CN"/>
        </w:rPr>
        <w:t>, Sanechips</w:t>
      </w:r>
    </w:p>
    <w:p w:rsidR="00DD4B09" w:rsidRDefault="007F2DD1">
      <w:pPr>
        <w:pStyle w:val="aa"/>
        <w:tabs>
          <w:tab w:val="left" w:pos="1800"/>
        </w:tabs>
        <w:spacing w:after="60" w:line="240" w:lineRule="auto"/>
        <w:jc w:val="both"/>
        <w:rPr>
          <w:rFonts w:cs="Arial"/>
          <w:sz w:val="21"/>
          <w:szCs w:val="21"/>
          <w:lang w:val="en-US" w:eastAsia="zh-CN"/>
        </w:rPr>
      </w:pPr>
      <w:r>
        <w:rPr>
          <w:rFonts w:cs="Arial"/>
          <w:sz w:val="21"/>
          <w:szCs w:val="21"/>
          <w:lang w:eastAsia="zh-CN"/>
        </w:rPr>
        <w:t>Agenda Item:</w:t>
      </w:r>
      <w:r>
        <w:rPr>
          <w:rFonts w:cs="Arial"/>
          <w:sz w:val="21"/>
          <w:szCs w:val="21"/>
          <w:lang w:eastAsia="zh-CN"/>
        </w:rPr>
        <w:tab/>
      </w:r>
      <w:r>
        <w:rPr>
          <w:rFonts w:cs="Arial"/>
          <w:sz w:val="21"/>
          <w:szCs w:val="21"/>
          <w:lang w:val="en-US" w:eastAsia="zh-CN"/>
        </w:rPr>
        <w:t>8</w:t>
      </w:r>
      <w:r>
        <w:rPr>
          <w:rFonts w:eastAsia="宋体" w:cs="Arial"/>
          <w:sz w:val="21"/>
          <w:szCs w:val="21"/>
          <w:lang w:val="sv-SE" w:eastAsia="zh-CN"/>
        </w:rPr>
        <w:t>.</w:t>
      </w:r>
      <w:r>
        <w:rPr>
          <w:rFonts w:eastAsia="宋体" w:cs="Arial" w:hint="eastAsia"/>
          <w:sz w:val="21"/>
          <w:szCs w:val="21"/>
          <w:lang w:val="en-US" w:eastAsia="zh-CN"/>
        </w:rPr>
        <w:t>2</w:t>
      </w:r>
      <w:r>
        <w:rPr>
          <w:rFonts w:eastAsia="宋体" w:cs="Arial"/>
          <w:sz w:val="21"/>
          <w:szCs w:val="21"/>
          <w:lang w:val="en-US" w:eastAsia="zh-CN"/>
        </w:rPr>
        <w:t>.</w:t>
      </w:r>
      <w:r>
        <w:rPr>
          <w:rFonts w:eastAsia="宋体" w:cs="Arial" w:hint="eastAsia"/>
          <w:sz w:val="21"/>
          <w:szCs w:val="21"/>
          <w:lang w:val="en-US" w:eastAsia="zh-CN"/>
        </w:rPr>
        <w:t>6</w:t>
      </w:r>
    </w:p>
    <w:p w:rsidR="00DD4B09" w:rsidRDefault="007F2DD1">
      <w:pPr>
        <w:pStyle w:val="aa"/>
        <w:tabs>
          <w:tab w:val="left" w:pos="1800"/>
        </w:tabs>
        <w:spacing w:after="60" w:line="240" w:lineRule="auto"/>
        <w:jc w:val="both"/>
        <w:rPr>
          <w:rFonts w:cs="Arial"/>
          <w:sz w:val="21"/>
          <w:szCs w:val="21"/>
          <w:lang w:eastAsia="zh-CN"/>
        </w:rPr>
      </w:pPr>
      <w:r>
        <w:rPr>
          <w:rFonts w:cs="Arial"/>
          <w:sz w:val="21"/>
          <w:szCs w:val="21"/>
          <w:lang w:eastAsia="zh-CN"/>
        </w:rPr>
        <w:t>Document for:</w:t>
      </w:r>
      <w:r>
        <w:rPr>
          <w:rFonts w:cs="Arial"/>
          <w:sz w:val="21"/>
          <w:szCs w:val="21"/>
          <w:lang w:eastAsia="zh-CN"/>
        </w:rPr>
        <w:tab/>
        <w:t>Discussion and Decision</w:t>
      </w:r>
    </w:p>
    <w:p w:rsidR="00DD4B09" w:rsidRDefault="007F2DD1">
      <w:pPr>
        <w:pStyle w:val="1"/>
        <w:spacing w:before="120" w:after="120" w:line="240" w:lineRule="auto"/>
        <w:jc w:val="both"/>
        <w:rPr>
          <w:rFonts w:ascii="Times New Roman" w:eastAsia="宋体" w:hAnsi="Times New Roman"/>
          <w:b/>
          <w:sz w:val="30"/>
          <w:szCs w:val="30"/>
          <w:lang w:eastAsia="zh-CN"/>
        </w:rPr>
      </w:pPr>
      <w:r>
        <w:rPr>
          <w:rFonts w:ascii="Times New Roman" w:eastAsia="宋体" w:hAnsi="Times New Roman"/>
          <w:b/>
          <w:sz w:val="30"/>
          <w:szCs w:val="30"/>
          <w:lang w:val="en-US" w:eastAsia="zh-CN"/>
        </w:rPr>
        <w:t xml:space="preserve"> </w:t>
      </w:r>
      <w:r>
        <w:rPr>
          <w:rFonts w:ascii="Times New Roman" w:eastAsia="宋体" w:hAnsi="Times New Roman"/>
          <w:b/>
          <w:sz w:val="30"/>
          <w:szCs w:val="30"/>
          <w:lang w:eastAsia="zh-CN"/>
        </w:rPr>
        <w:t>Introduction</w:t>
      </w:r>
    </w:p>
    <w:p w:rsidR="00DD4B09" w:rsidRDefault="007F2DD1">
      <w:pPr>
        <w:snapToGrid w:val="0"/>
        <w:spacing w:beforeLines="50" w:before="120" w:afterLines="50" w:after="120" w:line="240" w:lineRule="auto"/>
        <w:jc w:val="both"/>
        <w:rPr>
          <w:lang w:val="en-US" w:eastAsia="zh-CN"/>
        </w:rPr>
      </w:pPr>
      <w:bookmarkStart w:id="1" w:name="OLE_LINK1"/>
      <w:bookmarkStart w:id="2" w:name="OLE_LINK15"/>
      <w:bookmarkStart w:id="3" w:name="OLE_LINK16"/>
      <w:bookmarkStart w:id="4" w:name="OLE_LINK2"/>
      <w:r>
        <w:rPr>
          <w:rFonts w:hint="eastAsia"/>
          <w:lang w:val="en-US" w:eastAsia="zh-CN"/>
        </w:rPr>
        <w:t>In the RAN1 #104bis</w:t>
      </w:r>
      <w:r w:rsidR="00122ACA">
        <w:rPr>
          <w:rFonts w:hint="eastAsia"/>
          <w:lang w:val="en-US" w:eastAsia="zh-CN"/>
        </w:rPr>
        <w:t xml:space="preserve"> e-meeting [1]</w:t>
      </w:r>
      <w:r>
        <w:rPr>
          <w:rFonts w:hint="eastAsia"/>
          <w:lang w:val="en-US" w:eastAsia="zh-CN"/>
        </w:rPr>
        <w:t>, the following agreement on channel access have been reached:</w:t>
      </w:r>
    </w:p>
    <w:p w:rsidR="00DD4B09" w:rsidRDefault="007F2DD1">
      <w:pPr>
        <w:spacing w:after="60" w:line="260" w:lineRule="auto"/>
        <w:jc w:val="both"/>
        <w:rPr>
          <w:lang w:eastAsia="zh-CN"/>
        </w:rPr>
      </w:pPr>
      <w:r>
        <w:rPr>
          <w:highlight w:val="darkYellow"/>
          <w:lang w:eastAsia="zh-CN"/>
        </w:rPr>
        <w:t>Working assumption:</w:t>
      </w:r>
    </w:p>
    <w:p w:rsidR="00DD4B09" w:rsidRDefault="007F2DD1">
      <w:pPr>
        <w:jc w:val="both"/>
        <w:rPr>
          <w:rFonts w:eastAsia="宋体"/>
          <w:i/>
          <w:iCs/>
          <w:lang w:val="en-US" w:eastAsia="zh-CN"/>
        </w:rPr>
      </w:pPr>
      <w:r>
        <w:rPr>
          <w:rFonts w:eastAsia="宋体"/>
          <w:i/>
          <w:iCs/>
          <w:lang w:val="en-US" w:eastAsia="zh-CN"/>
        </w:rPr>
        <w:t>For Pout in EDT determination, define Pout as the maximum EIRP of the node determining EDT during a COT.</w:t>
      </w:r>
    </w:p>
    <w:p w:rsidR="00DD4B09" w:rsidRDefault="007F2DD1">
      <w:pPr>
        <w:spacing w:after="60" w:line="260" w:lineRule="auto"/>
        <w:jc w:val="both"/>
        <w:rPr>
          <w:lang w:eastAsia="zh-CN"/>
        </w:rPr>
      </w:pPr>
      <w:r>
        <w:rPr>
          <w:highlight w:val="green"/>
          <w:lang w:eastAsia="zh-CN"/>
        </w:rPr>
        <w:t>Agreement:</w:t>
      </w:r>
    </w:p>
    <w:p w:rsidR="00DD4B09" w:rsidRDefault="007F2DD1">
      <w:pPr>
        <w:pStyle w:val="af6"/>
        <w:numPr>
          <w:ilvl w:val="0"/>
          <w:numId w:val="12"/>
        </w:numPr>
        <w:jc w:val="both"/>
        <w:rPr>
          <w:i/>
          <w:iCs/>
        </w:rPr>
      </w:pPr>
      <w:r>
        <w:rPr>
          <w:i/>
          <w:iCs/>
        </w:rPr>
        <w:t>Contention Exempt Short Control Signaling rules can be applicable to the transmission of SS/PBCH.</w:t>
      </w:r>
    </w:p>
    <w:p w:rsidR="00DD4B09" w:rsidRDefault="007F2DD1">
      <w:pPr>
        <w:pStyle w:val="af6"/>
        <w:numPr>
          <w:ilvl w:val="1"/>
          <w:numId w:val="12"/>
        </w:numPr>
        <w:jc w:val="both"/>
        <w:rPr>
          <w:i/>
          <w:iCs/>
        </w:rPr>
      </w:pPr>
      <w:r>
        <w:rPr>
          <w:i/>
          <w:iCs/>
        </w:rPr>
        <w:t>FFS: What are the other DL signals and channels that can be multiplexed with SS/PBCH transmission under Contention Exempt Short Control Signaling rule</w:t>
      </w:r>
    </w:p>
    <w:p w:rsidR="00DD4B09" w:rsidRDefault="007F2DD1">
      <w:pPr>
        <w:pStyle w:val="af6"/>
        <w:numPr>
          <w:ilvl w:val="1"/>
          <w:numId w:val="12"/>
        </w:numPr>
        <w:jc w:val="both"/>
        <w:rPr>
          <w:i/>
          <w:iCs/>
          <w:lang w:eastAsia="en-US"/>
        </w:rPr>
      </w:pPr>
      <w:r>
        <w:rPr>
          <w:i/>
          <w:iCs/>
        </w:rPr>
        <w:t>FFS: Whether this can be applied to all supported SCS or specific SCS.</w:t>
      </w:r>
    </w:p>
    <w:p w:rsidR="00DD4B09" w:rsidRDefault="007F2DD1">
      <w:pPr>
        <w:pStyle w:val="af6"/>
        <w:numPr>
          <w:ilvl w:val="1"/>
          <w:numId w:val="12"/>
        </w:numPr>
        <w:jc w:val="both"/>
        <w:rPr>
          <w:i/>
          <w:iCs/>
          <w:lang w:eastAsia="en-US"/>
        </w:rPr>
      </w:pPr>
      <w:r>
        <w:rPr>
          <w:i/>
          <w:iCs/>
        </w:rPr>
        <w:t>FFS: Extension to discovery burst if it is defined including signals other than SS/PBCH</w:t>
      </w:r>
    </w:p>
    <w:p w:rsidR="00DD4B09" w:rsidRDefault="007F2DD1">
      <w:pPr>
        <w:pStyle w:val="af6"/>
        <w:numPr>
          <w:ilvl w:val="1"/>
          <w:numId w:val="12"/>
        </w:numPr>
        <w:jc w:val="both"/>
        <w:rPr>
          <w:i/>
          <w:iCs/>
        </w:rPr>
      </w:pPr>
      <w:r>
        <w:rPr>
          <w:i/>
          <w:iCs/>
        </w:rPr>
        <w:t>Note: Restriction for short control signalling transmissions apply (10% over any 100ms interval)</w:t>
      </w:r>
    </w:p>
    <w:p w:rsidR="00DD4B09" w:rsidRDefault="007F2DD1">
      <w:pPr>
        <w:pStyle w:val="af6"/>
        <w:numPr>
          <w:ilvl w:val="0"/>
          <w:numId w:val="12"/>
        </w:numPr>
        <w:jc w:val="both"/>
        <w:rPr>
          <w:i/>
          <w:iCs/>
        </w:rPr>
      </w:pPr>
      <w:r>
        <w:rPr>
          <w:i/>
          <w:iCs/>
        </w:rPr>
        <w:t>FFS: Other DL signals/channels can be transmitted with Contention Exempt Short Control Signaling rule, such as PDCCH, broadcast PDSCH, PDSCH without user plain data, CSI-RS, PRS, etc</w:t>
      </w:r>
    </w:p>
    <w:p w:rsidR="00DD4B09" w:rsidRDefault="007F2DD1">
      <w:pPr>
        <w:spacing w:before="180" w:after="60" w:line="260" w:lineRule="auto"/>
        <w:jc w:val="both"/>
        <w:rPr>
          <w:lang w:eastAsia="zh-CN"/>
        </w:rPr>
      </w:pPr>
      <w:r>
        <w:rPr>
          <w:highlight w:val="darkYellow"/>
          <w:lang w:eastAsia="zh-CN"/>
        </w:rPr>
        <w:t>Working assumption:</w:t>
      </w:r>
    </w:p>
    <w:p w:rsidR="00DD4B09" w:rsidRDefault="007F2DD1">
      <w:pPr>
        <w:jc w:val="both"/>
        <w:rPr>
          <w:rFonts w:cs="Times"/>
          <w:i/>
          <w:iCs/>
        </w:rPr>
      </w:pPr>
      <w:r>
        <w:rPr>
          <w:rFonts w:cs="Times"/>
          <w:i/>
          <w:iCs/>
        </w:rPr>
        <w:t>For energy measurement in 5us observation slot, when performing single measurement, the location of the measurement within the 5us is left for implementation, i.e., anywhere within the 5us.</w:t>
      </w:r>
    </w:p>
    <w:p w:rsidR="00DD4B09" w:rsidRDefault="007F2DD1">
      <w:pPr>
        <w:spacing w:before="180" w:after="60" w:line="260" w:lineRule="auto"/>
        <w:jc w:val="both"/>
        <w:rPr>
          <w:lang w:eastAsia="zh-CN"/>
        </w:rPr>
      </w:pPr>
      <w:r>
        <w:rPr>
          <w:highlight w:val="green"/>
          <w:lang w:eastAsia="zh-CN"/>
        </w:rPr>
        <w:t>Agreement:</w:t>
      </w:r>
    </w:p>
    <w:p w:rsidR="00DD4B09" w:rsidRDefault="007F2DD1">
      <w:pPr>
        <w:spacing w:after="60" w:line="260" w:lineRule="auto"/>
        <w:jc w:val="both"/>
        <w:rPr>
          <w:rFonts w:cs="Times"/>
          <w:i/>
          <w:iCs/>
        </w:rPr>
      </w:pPr>
      <w:r>
        <w:rPr>
          <w:rFonts w:cs="Times"/>
          <w:i/>
          <w:iCs/>
        </w:rPr>
        <w:t>For LBT for single carrier transmission, continue down selection between</w:t>
      </w:r>
    </w:p>
    <w:p w:rsidR="00DD4B09" w:rsidRDefault="007F2DD1">
      <w:pPr>
        <w:pStyle w:val="af6"/>
        <w:numPr>
          <w:ilvl w:val="0"/>
          <w:numId w:val="13"/>
        </w:numPr>
        <w:snapToGrid w:val="0"/>
        <w:spacing w:line="252" w:lineRule="auto"/>
        <w:jc w:val="both"/>
        <w:rPr>
          <w:rFonts w:cs="Times"/>
          <w:i/>
          <w:iCs/>
        </w:rPr>
      </w:pPr>
      <w:r>
        <w:rPr>
          <w:rFonts w:cs="Times"/>
          <w:i/>
          <w:iCs/>
        </w:rPr>
        <w:t>Alt SC.1. gNB/UE performs LBT over the channel bandwidth (or BWP bandwidth)</w:t>
      </w:r>
    </w:p>
    <w:p w:rsidR="00DD4B09" w:rsidRDefault="007F2DD1">
      <w:pPr>
        <w:pStyle w:val="af6"/>
        <w:numPr>
          <w:ilvl w:val="0"/>
          <w:numId w:val="13"/>
        </w:numPr>
        <w:snapToGrid w:val="0"/>
        <w:spacing w:line="252" w:lineRule="auto"/>
        <w:jc w:val="both"/>
        <w:rPr>
          <w:rFonts w:cs="Times"/>
          <w:i/>
          <w:iCs/>
        </w:rPr>
      </w:pPr>
      <w:r>
        <w:rPr>
          <w:rFonts w:cs="Times"/>
          <w:i/>
          <w:iCs/>
        </w:rPr>
        <w:t>Alt SC.3. Define a unit of LBT bandwidth and gNB/UE performs LBT in all the LBT units (to be transmitted in) in the channel bandwidth</w:t>
      </w:r>
    </w:p>
    <w:p w:rsidR="00DD4B09" w:rsidRDefault="007F2DD1">
      <w:pPr>
        <w:jc w:val="both"/>
        <w:rPr>
          <w:rFonts w:cs="Times"/>
          <w:i/>
          <w:iCs/>
        </w:rPr>
      </w:pPr>
      <w:r>
        <w:rPr>
          <w:rFonts w:cs="Times"/>
          <w:i/>
          <w:iCs/>
        </w:rPr>
        <w:t>For LBT for multi-carrier transmission in intra-band CA, continue down selection between</w:t>
      </w:r>
    </w:p>
    <w:p w:rsidR="00DD4B09" w:rsidRDefault="007F2DD1">
      <w:pPr>
        <w:pStyle w:val="af6"/>
        <w:numPr>
          <w:ilvl w:val="0"/>
          <w:numId w:val="14"/>
        </w:numPr>
        <w:snapToGrid w:val="0"/>
        <w:spacing w:line="252" w:lineRule="auto"/>
        <w:jc w:val="both"/>
        <w:rPr>
          <w:rFonts w:cs="Times"/>
          <w:i/>
          <w:iCs/>
        </w:rPr>
      </w:pPr>
      <w:r>
        <w:rPr>
          <w:rFonts w:cs="Times"/>
          <w:i/>
          <w:iCs/>
        </w:rPr>
        <w:t>Alt CA.1. gNB/UE performs multiple LBT, one for each channel bandwidth separately</w:t>
      </w:r>
    </w:p>
    <w:p w:rsidR="00DD4B09" w:rsidRDefault="007F2DD1">
      <w:pPr>
        <w:pStyle w:val="af6"/>
        <w:numPr>
          <w:ilvl w:val="0"/>
          <w:numId w:val="14"/>
        </w:numPr>
        <w:snapToGrid w:val="0"/>
        <w:spacing w:line="252" w:lineRule="auto"/>
        <w:jc w:val="both"/>
        <w:rPr>
          <w:rFonts w:cs="Times"/>
          <w:i/>
          <w:iCs/>
        </w:rPr>
      </w:pPr>
      <w:r>
        <w:rPr>
          <w:rFonts w:cs="Times"/>
          <w:i/>
          <w:iCs/>
        </w:rPr>
        <w:t>Alt CA.2. gNB/UE performs single LBT over all CCs</w:t>
      </w:r>
    </w:p>
    <w:p w:rsidR="00DD4B09" w:rsidRDefault="007F2DD1">
      <w:pPr>
        <w:pStyle w:val="af6"/>
        <w:numPr>
          <w:ilvl w:val="0"/>
          <w:numId w:val="14"/>
        </w:numPr>
        <w:snapToGrid w:val="0"/>
        <w:spacing w:line="252" w:lineRule="auto"/>
        <w:jc w:val="both"/>
        <w:rPr>
          <w:rFonts w:cs="Times"/>
          <w:i/>
          <w:iCs/>
        </w:rPr>
      </w:pPr>
      <w:r>
        <w:rPr>
          <w:rFonts w:cs="Times"/>
          <w:i/>
          <w:iCs/>
        </w:rPr>
        <w:t>Alt CA.5. Define a unit of LBT bandwidth and gNB/UE performs LBT in all the LBT units (to be transmitted in) in the channel bandwidth in each CC</w:t>
      </w:r>
    </w:p>
    <w:p w:rsidR="00DD4B09" w:rsidRDefault="007F2DD1">
      <w:pPr>
        <w:spacing w:before="180" w:after="60" w:line="260" w:lineRule="auto"/>
        <w:jc w:val="both"/>
        <w:rPr>
          <w:lang w:eastAsia="zh-CN"/>
        </w:rPr>
      </w:pPr>
      <w:r>
        <w:rPr>
          <w:highlight w:val="green"/>
          <w:lang w:eastAsia="zh-CN"/>
        </w:rPr>
        <w:t>Agreement:</w:t>
      </w:r>
    </w:p>
    <w:p w:rsidR="00DD4B09" w:rsidRDefault="007F2DD1">
      <w:pPr>
        <w:spacing w:after="60" w:line="260" w:lineRule="auto"/>
        <w:jc w:val="both"/>
        <w:rPr>
          <w:rFonts w:cs="Times"/>
          <w:i/>
          <w:iCs/>
        </w:rPr>
      </w:pPr>
      <w:r>
        <w:rPr>
          <w:rFonts w:cs="Times"/>
          <w:i/>
          <w:iCs/>
        </w:rPr>
        <w:t>For a COT with MU-MIMO (SDM) transmission, when independent per-beam LBT sensing at the start of COT is performed for beams used in the COT (Alt 2 in earlier agreement) is considered, the following alternatives are further considered</w:t>
      </w:r>
    </w:p>
    <w:p w:rsidR="00DD4B09" w:rsidRDefault="007F2DD1">
      <w:pPr>
        <w:pStyle w:val="af6"/>
        <w:numPr>
          <w:ilvl w:val="0"/>
          <w:numId w:val="15"/>
        </w:numPr>
        <w:snapToGrid w:val="0"/>
        <w:spacing w:line="252" w:lineRule="auto"/>
        <w:jc w:val="both"/>
        <w:rPr>
          <w:rFonts w:cs="Times"/>
          <w:i/>
          <w:iCs/>
        </w:rPr>
      </w:pPr>
      <w:r>
        <w:rPr>
          <w:rFonts w:cs="Times"/>
          <w:i/>
          <w:iCs/>
        </w:rPr>
        <w:t>Alt A: The per-beam LBT for different beams is performed in TDM fashion</w:t>
      </w:r>
    </w:p>
    <w:p w:rsidR="00DD4B09" w:rsidRDefault="007F2DD1">
      <w:pPr>
        <w:pStyle w:val="af6"/>
        <w:numPr>
          <w:ilvl w:val="1"/>
          <w:numId w:val="15"/>
        </w:numPr>
        <w:snapToGrid w:val="0"/>
        <w:spacing w:line="252" w:lineRule="auto"/>
        <w:jc w:val="both"/>
        <w:rPr>
          <w:rFonts w:cs="Times"/>
          <w:i/>
          <w:iCs/>
        </w:rPr>
      </w:pPr>
      <w:r>
        <w:rPr>
          <w:rFonts w:cs="Times"/>
          <w:i/>
          <w:iCs/>
        </w:rPr>
        <w:t>Alt A-1: The node completes one eCCA on one beam, and directly move on to the eCCA on the other beam, with no transmission in the middle</w:t>
      </w:r>
    </w:p>
    <w:p w:rsidR="00DD4B09" w:rsidRDefault="007F2DD1">
      <w:pPr>
        <w:pStyle w:val="af6"/>
        <w:numPr>
          <w:ilvl w:val="1"/>
          <w:numId w:val="15"/>
        </w:numPr>
        <w:snapToGrid w:val="0"/>
        <w:spacing w:line="252" w:lineRule="auto"/>
        <w:jc w:val="both"/>
        <w:rPr>
          <w:rFonts w:cs="Times"/>
          <w:i/>
          <w:iCs/>
        </w:rPr>
      </w:pPr>
      <w:r>
        <w:rPr>
          <w:rFonts w:cs="Times"/>
          <w:i/>
          <w:iCs/>
        </w:rPr>
        <w:t>Alt A-2: The node completes one eCCA on one beam, start transmission with the beam to occupy the COT, then move on to the eCCA on the other beam</w:t>
      </w:r>
    </w:p>
    <w:p w:rsidR="00DD4B09" w:rsidRDefault="007F2DD1">
      <w:pPr>
        <w:pStyle w:val="af6"/>
        <w:numPr>
          <w:ilvl w:val="1"/>
          <w:numId w:val="15"/>
        </w:numPr>
        <w:snapToGrid w:val="0"/>
        <w:spacing w:line="252" w:lineRule="auto"/>
        <w:jc w:val="both"/>
        <w:rPr>
          <w:rFonts w:cs="Times"/>
          <w:i/>
          <w:iCs/>
        </w:rPr>
      </w:pPr>
      <w:r>
        <w:rPr>
          <w:rFonts w:cs="Times"/>
          <w:i/>
          <w:iCs/>
        </w:rPr>
        <w:lastRenderedPageBreak/>
        <w:t>Alt A-3: The node performs eCCA of the different beams simultaneous, round robin between different beams</w:t>
      </w:r>
    </w:p>
    <w:p w:rsidR="00DD4B09" w:rsidRDefault="007F2DD1">
      <w:pPr>
        <w:pStyle w:val="af6"/>
        <w:numPr>
          <w:ilvl w:val="0"/>
          <w:numId w:val="15"/>
        </w:numPr>
        <w:snapToGrid w:val="0"/>
        <w:spacing w:line="252" w:lineRule="auto"/>
        <w:jc w:val="both"/>
        <w:rPr>
          <w:rFonts w:cs="Times"/>
          <w:i/>
          <w:iCs/>
        </w:rPr>
      </w:pPr>
      <w:r>
        <w:rPr>
          <w:rFonts w:cs="Times"/>
          <w:i/>
          <w:iCs/>
        </w:rPr>
        <w:t>Alt B: The per-beam LBT for different beams is performed simultaneously in parallel, assuming the node has the capability to simultaneously sense in different beams</w:t>
      </w:r>
    </w:p>
    <w:p w:rsidR="00DD4B09" w:rsidRDefault="007F2DD1">
      <w:pPr>
        <w:spacing w:before="180" w:after="60" w:line="260" w:lineRule="auto"/>
        <w:jc w:val="both"/>
        <w:rPr>
          <w:highlight w:val="green"/>
          <w:lang w:eastAsia="zh-CN"/>
        </w:rPr>
      </w:pPr>
      <w:r>
        <w:rPr>
          <w:highlight w:val="green"/>
          <w:lang w:eastAsia="zh-CN"/>
        </w:rPr>
        <w:t>Agreement:</w:t>
      </w:r>
    </w:p>
    <w:p w:rsidR="00DD4B09" w:rsidRDefault="007F2DD1">
      <w:pPr>
        <w:spacing w:after="60" w:line="260" w:lineRule="auto"/>
        <w:jc w:val="both"/>
        <w:rPr>
          <w:rFonts w:cs="Times"/>
          <w:i/>
          <w:iCs/>
        </w:rPr>
      </w:pPr>
      <w:r>
        <w:rPr>
          <w:rFonts w:cs="Times"/>
          <w:i/>
          <w:iCs/>
        </w:rPr>
        <w:t>Within a COT with TDM of beams with beam switching, when independent per-beam LBT sensing at the start of COT is performed for beams used in the COT (Alt 2 or Alt 3 in earlier agreement) is considered, the following alternatives are further considered</w:t>
      </w:r>
    </w:p>
    <w:p w:rsidR="00DD4B09" w:rsidRDefault="007F2DD1">
      <w:pPr>
        <w:pStyle w:val="af6"/>
        <w:numPr>
          <w:ilvl w:val="0"/>
          <w:numId w:val="15"/>
        </w:numPr>
        <w:snapToGrid w:val="0"/>
        <w:spacing w:line="252" w:lineRule="auto"/>
        <w:jc w:val="both"/>
        <w:rPr>
          <w:rFonts w:cs="Times"/>
          <w:i/>
          <w:iCs/>
        </w:rPr>
      </w:pPr>
      <w:r>
        <w:rPr>
          <w:rFonts w:cs="Times"/>
          <w:i/>
          <w:iCs/>
        </w:rPr>
        <w:t>Alt A: The per-beam LBT for different beams is performed one after another in time domain</w:t>
      </w:r>
    </w:p>
    <w:p w:rsidR="00DD4B09" w:rsidRDefault="007F2DD1">
      <w:pPr>
        <w:pStyle w:val="af6"/>
        <w:numPr>
          <w:ilvl w:val="1"/>
          <w:numId w:val="15"/>
        </w:numPr>
        <w:snapToGrid w:val="0"/>
        <w:spacing w:line="252" w:lineRule="auto"/>
        <w:jc w:val="both"/>
        <w:rPr>
          <w:rFonts w:cs="Times"/>
          <w:i/>
          <w:iCs/>
        </w:rPr>
      </w:pPr>
      <w:r>
        <w:rPr>
          <w:rFonts w:cs="Times"/>
          <w:i/>
          <w:iCs/>
        </w:rPr>
        <w:t>Alt A-1: The node completes one eCCA on one beam, and directly move on to the eCCA on the other beam, with no transmission in the middle</w:t>
      </w:r>
    </w:p>
    <w:p w:rsidR="00DD4B09" w:rsidRDefault="007F2DD1">
      <w:pPr>
        <w:pStyle w:val="af6"/>
        <w:numPr>
          <w:ilvl w:val="1"/>
          <w:numId w:val="15"/>
        </w:numPr>
        <w:snapToGrid w:val="0"/>
        <w:spacing w:line="252" w:lineRule="auto"/>
        <w:jc w:val="both"/>
        <w:rPr>
          <w:rFonts w:cs="Times"/>
          <w:i/>
          <w:iCs/>
        </w:rPr>
      </w:pPr>
      <w:r>
        <w:rPr>
          <w:rFonts w:cs="Times"/>
          <w:i/>
          <w:iCs/>
        </w:rPr>
        <w:t>Alt A-2: The node completes one eCCA on one beam, start transmission with the beam to occupy the COT, then move on to the eCCA on the other beam</w:t>
      </w:r>
    </w:p>
    <w:p w:rsidR="00DD4B09" w:rsidRDefault="007F2DD1">
      <w:pPr>
        <w:pStyle w:val="af6"/>
        <w:numPr>
          <w:ilvl w:val="1"/>
          <w:numId w:val="15"/>
        </w:numPr>
        <w:snapToGrid w:val="0"/>
        <w:spacing w:line="252" w:lineRule="auto"/>
        <w:jc w:val="both"/>
        <w:rPr>
          <w:rFonts w:cs="Times"/>
          <w:i/>
          <w:iCs/>
        </w:rPr>
      </w:pPr>
      <w:r>
        <w:rPr>
          <w:rFonts w:cs="Times"/>
          <w:i/>
          <w:iCs/>
        </w:rPr>
        <w:t>Alt A-3: The node performs eCCA of the different beams simultaneous, round robin between different beams</w:t>
      </w:r>
    </w:p>
    <w:p w:rsidR="00DD4B09" w:rsidRDefault="007F2DD1">
      <w:pPr>
        <w:pStyle w:val="af6"/>
        <w:numPr>
          <w:ilvl w:val="0"/>
          <w:numId w:val="15"/>
        </w:numPr>
        <w:snapToGrid w:val="0"/>
        <w:spacing w:line="252" w:lineRule="auto"/>
        <w:jc w:val="both"/>
        <w:rPr>
          <w:rFonts w:cs="Times"/>
        </w:rPr>
      </w:pPr>
      <w:r>
        <w:rPr>
          <w:rFonts w:cs="Times"/>
          <w:i/>
          <w:iCs/>
        </w:rPr>
        <w:t>Alt B: The per-beam LBT for different beams is performed simultaneously in parallel, assuming the node has the capability to simultaneously sense in different beams</w:t>
      </w:r>
    </w:p>
    <w:p w:rsidR="00DD4B09" w:rsidRDefault="007F2DD1">
      <w:pPr>
        <w:spacing w:before="180" w:after="60" w:line="260" w:lineRule="auto"/>
        <w:jc w:val="both"/>
        <w:rPr>
          <w:highlight w:val="green"/>
          <w:lang w:eastAsia="zh-CN"/>
        </w:rPr>
      </w:pPr>
      <w:r>
        <w:rPr>
          <w:highlight w:val="green"/>
          <w:lang w:eastAsia="zh-CN"/>
        </w:rPr>
        <w:t>Agreement:</w:t>
      </w:r>
    </w:p>
    <w:p w:rsidR="00DD4B09" w:rsidRDefault="007F2DD1">
      <w:pPr>
        <w:spacing w:after="60" w:line="260" w:lineRule="auto"/>
        <w:jc w:val="both"/>
        <w:rPr>
          <w:i/>
          <w:iCs/>
        </w:rPr>
      </w:pPr>
      <w:r>
        <w:rPr>
          <w:i/>
          <w:iCs/>
        </w:rPr>
        <w:t>For regions where LBT is not mandated, gNB should indicate to the UE this gNB-UE connection is operating in LBT mode or no-LBT mode. Down-select between</w:t>
      </w:r>
    </w:p>
    <w:p w:rsidR="00DD4B09" w:rsidRDefault="007F2DD1">
      <w:pPr>
        <w:pStyle w:val="af6"/>
        <w:numPr>
          <w:ilvl w:val="0"/>
          <w:numId w:val="16"/>
        </w:numPr>
        <w:kinsoku w:val="0"/>
        <w:spacing w:after="60"/>
        <w:jc w:val="both"/>
        <w:rPr>
          <w:i/>
          <w:iCs/>
          <w:lang w:eastAsia="en-US"/>
        </w:rPr>
      </w:pPr>
      <w:r>
        <w:rPr>
          <w:i/>
          <w:iCs/>
          <w:lang w:eastAsia="en-US"/>
        </w:rPr>
        <w:t>Alt 1. Support cell specific (common for all UEs in a cell as part of system information or dedicated RRC signalling or both) gNB indication</w:t>
      </w:r>
    </w:p>
    <w:p w:rsidR="00DD4B09" w:rsidRDefault="007F2DD1">
      <w:pPr>
        <w:pStyle w:val="af6"/>
        <w:numPr>
          <w:ilvl w:val="0"/>
          <w:numId w:val="16"/>
        </w:numPr>
        <w:kinsoku w:val="0"/>
        <w:spacing w:after="60"/>
        <w:jc w:val="both"/>
        <w:rPr>
          <w:i/>
          <w:iCs/>
          <w:lang w:eastAsia="en-US"/>
        </w:rPr>
      </w:pPr>
      <w:r>
        <w:rPr>
          <w:i/>
          <w:iCs/>
          <w:lang w:eastAsia="en-US"/>
        </w:rPr>
        <w:t>Alt 2. Support both cell specific (common for all UEs in a cell as part of system information or dedicated RRC signalling or both) and UE specific (can be different for different UEs in a cell as part of UE-specific RRC configuration) gNB indication</w:t>
      </w:r>
    </w:p>
    <w:p w:rsidR="00DD4B09" w:rsidRDefault="007F2DD1">
      <w:pPr>
        <w:pStyle w:val="af6"/>
        <w:numPr>
          <w:ilvl w:val="0"/>
          <w:numId w:val="16"/>
        </w:numPr>
        <w:kinsoku w:val="0"/>
        <w:spacing w:after="60"/>
        <w:jc w:val="both"/>
        <w:rPr>
          <w:i/>
          <w:iCs/>
          <w:lang w:eastAsia="en-US"/>
        </w:rPr>
      </w:pPr>
      <w:r>
        <w:rPr>
          <w:i/>
          <w:iCs/>
          <w:lang w:eastAsia="en-US"/>
        </w:rPr>
        <w:t xml:space="preserve">FFS: Whether the indication of the decision on applying LBT mode or no-LBT  mode is per beam (can be different for different UEs in different beams or can be different for different beam pairs between gNB and the UE) or per cell (can be different for different cells for a UE in carrier aggregation) </w:t>
      </w:r>
    </w:p>
    <w:p w:rsidR="00DD4B09" w:rsidRDefault="007F2DD1">
      <w:pPr>
        <w:pStyle w:val="af6"/>
        <w:numPr>
          <w:ilvl w:val="0"/>
          <w:numId w:val="16"/>
        </w:numPr>
        <w:snapToGrid w:val="0"/>
        <w:spacing w:after="60" w:line="252" w:lineRule="auto"/>
        <w:jc w:val="both"/>
        <w:rPr>
          <w:i/>
          <w:iCs/>
          <w:lang w:val="en-US" w:eastAsia="en-US"/>
        </w:rPr>
      </w:pPr>
      <w:r>
        <w:rPr>
          <w:i/>
          <w:iCs/>
          <w:lang w:eastAsia="en-US"/>
        </w:rPr>
        <w:t>FFS: Whether a gNB and its UE(s) can have different mode</w:t>
      </w:r>
    </w:p>
    <w:p w:rsidR="00DD4B09" w:rsidRDefault="007F2DD1">
      <w:pPr>
        <w:pStyle w:val="af6"/>
        <w:numPr>
          <w:ilvl w:val="0"/>
          <w:numId w:val="16"/>
        </w:numPr>
        <w:snapToGrid w:val="0"/>
        <w:spacing w:after="60" w:line="252" w:lineRule="auto"/>
        <w:jc w:val="both"/>
        <w:rPr>
          <w:i/>
          <w:iCs/>
          <w:lang w:val="en-US" w:eastAsia="en-US"/>
        </w:rPr>
      </w:pPr>
      <w:r>
        <w:rPr>
          <w:i/>
          <w:iCs/>
          <w:lang w:eastAsia="en-US"/>
        </w:rPr>
        <w:t>FFS: Whether L1 signalling can be used for both Alt 1 and Alt 2 for gNB indication</w:t>
      </w:r>
    </w:p>
    <w:p w:rsidR="00DD4B09" w:rsidRDefault="00DD4B09">
      <w:pPr>
        <w:jc w:val="both"/>
        <w:rPr>
          <w:lang w:eastAsia="zh-CN"/>
        </w:rPr>
      </w:pPr>
    </w:p>
    <w:p w:rsidR="00DD4B09" w:rsidRDefault="007F2DD1">
      <w:pPr>
        <w:spacing w:before="180" w:after="60" w:line="260" w:lineRule="auto"/>
        <w:jc w:val="both"/>
        <w:rPr>
          <w:highlight w:val="green"/>
          <w:lang w:eastAsia="zh-CN"/>
        </w:rPr>
      </w:pPr>
      <w:r>
        <w:rPr>
          <w:highlight w:val="green"/>
          <w:lang w:eastAsia="zh-CN"/>
        </w:rPr>
        <w:t>Agreement:</w:t>
      </w:r>
    </w:p>
    <w:p w:rsidR="00DD4B09" w:rsidRDefault="007F2DD1">
      <w:pPr>
        <w:spacing w:after="60" w:line="260" w:lineRule="auto"/>
        <w:jc w:val="both"/>
        <w:rPr>
          <w:i/>
          <w:iCs/>
        </w:rPr>
      </w:pPr>
      <w:r>
        <w:rPr>
          <w:i/>
          <w:iCs/>
        </w:rPr>
        <w:t>For contention exemption short control signalling based DL transmission of SS/PBCH, further consider if the following signals/channels can be multiplexed with SS/PBCH block transmission.</w:t>
      </w:r>
    </w:p>
    <w:p w:rsidR="00DD4B09" w:rsidRDefault="007F2DD1">
      <w:pPr>
        <w:pStyle w:val="af6"/>
        <w:numPr>
          <w:ilvl w:val="0"/>
          <w:numId w:val="17"/>
        </w:numPr>
        <w:kinsoku w:val="0"/>
        <w:spacing w:after="60" w:line="260" w:lineRule="auto"/>
        <w:ind w:left="726" w:hanging="363"/>
        <w:jc w:val="both"/>
        <w:rPr>
          <w:i/>
          <w:iCs/>
          <w:lang w:eastAsia="en-US"/>
        </w:rPr>
      </w:pPr>
      <w:r>
        <w:rPr>
          <w:i/>
          <w:iCs/>
          <w:lang w:eastAsia="en-US"/>
        </w:rPr>
        <w:t>RMSI PDCCH and RMSI PDSCH</w:t>
      </w:r>
    </w:p>
    <w:p w:rsidR="00DD4B09" w:rsidRDefault="007F2DD1">
      <w:pPr>
        <w:pStyle w:val="af6"/>
        <w:numPr>
          <w:ilvl w:val="0"/>
          <w:numId w:val="17"/>
        </w:numPr>
        <w:kinsoku w:val="0"/>
        <w:spacing w:after="60" w:line="260" w:lineRule="auto"/>
        <w:ind w:left="726" w:hanging="363"/>
        <w:jc w:val="both"/>
        <w:rPr>
          <w:i/>
          <w:iCs/>
          <w:lang w:eastAsia="en-US"/>
        </w:rPr>
      </w:pPr>
      <w:r>
        <w:rPr>
          <w:i/>
          <w:iCs/>
          <w:lang w:eastAsia="en-US"/>
        </w:rPr>
        <w:t>Other broadcast PDSCH</w:t>
      </w:r>
    </w:p>
    <w:p w:rsidR="00DD4B09" w:rsidRDefault="007F2DD1">
      <w:pPr>
        <w:pStyle w:val="af6"/>
        <w:numPr>
          <w:ilvl w:val="0"/>
          <w:numId w:val="17"/>
        </w:numPr>
        <w:kinsoku w:val="0"/>
        <w:spacing w:after="60" w:line="260" w:lineRule="auto"/>
        <w:ind w:left="726" w:hanging="363"/>
        <w:jc w:val="both"/>
        <w:rPr>
          <w:i/>
          <w:iCs/>
          <w:lang w:eastAsia="en-US"/>
        </w:rPr>
      </w:pPr>
      <w:r>
        <w:rPr>
          <w:i/>
          <w:iCs/>
          <w:lang w:eastAsia="en-US"/>
        </w:rPr>
        <w:t xml:space="preserve">PDSCH without user-plane data </w:t>
      </w:r>
    </w:p>
    <w:p w:rsidR="00DD4B09" w:rsidRDefault="007F2DD1">
      <w:pPr>
        <w:pStyle w:val="af6"/>
        <w:numPr>
          <w:ilvl w:val="0"/>
          <w:numId w:val="17"/>
        </w:numPr>
        <w:kinsoku w:val="0"/>
        <w:spacing w:after="60" w:line="260" w:lineRule="auto"/>
        <w:ind w:left="726" w:hanging="363"/>
        <w:jc w:val="both"/>
        <w:rPr>
          <w:i/>
          <w:iCs/>
          <w:lang w:eastAsia="en-US"/>
        </w:rPr>
      </w:pPr>
      <w:r>
        <w:rPr>
          <w:i/>
          <w:iCs/>
          <w:lang w:eastAsia="en-US"/>
        </w:rPr>
        <w:t>PDCCH</w:t>
      </w:r>
    </w:p>
    <w:p w:rsidR="00DD4B09" w:rsidRDefault="007F2DD1">
      <w:pPr>
        <w:pStyle w:val="af6"/>
        <w:numPr>
          <w:ilvl w:val="0"/>
          <w:numId w:val="17"/>
        </w:numPr>
        <w:kinsoku w:val="0"/>
        <w:spacing w:after="60" w:line="260" w:lineRule="auto"/>
        <w:ind w:left="726" w:hanging="363"/>
        <w:jc w:val="both"/>
        <w:rPr>
          <w:i/>
          <w:iCs/>
          <w:lang w:eastAsia="en-US"/>
        </w:rPr>
      </w:pPr>
      <w:r>
        <w:rPr>
          <w:i/>
          <w:iCs/>
          <w:lang w:eastAsia="en-US"/>
        </w:rPr>
        <w:t>CSI-RS</w:t>
      </w:r>
    </w:p>
    <w:p w:rsidR="00DD4B09" w:rsidRDefault="007F2DD1">
      <w:pPr>
        <w:pStyle w:val="af6"/>
        <w:numPr>
          <w:ilvl w:val="0"/>
          <w:numId w:val="17"/>
        </w:numPr>
        <w:kinsoku w:val="0"/>
        <w:spacing w:after="60" w:line="260" w:lineRule="auto"/>
        <w:ind w:left="726" w:hanging="363"/>
        <w:jc w:val="both"/>
        <w:rPr>
          <w:i/>
          <w:iCs/>
          <w:lang w:eastAsia="en-US"/>
        </w:rPr>
      </w:pPr>
      <w:r>
        <w:rPr>
          <w:i/>
          <w:iCs/>
          <w:lang w:eastAsia="en-US"/>
        </w:rPr>
        <w:t>PRS</w:t>
      </w:r>
    </w:p>
    <w:p w:rsidR="00DD4B09" w:rsidRDefault="007F2DD1">
      <w:pPr>
        <w:pStyle w:val="af6"/>
        <w:numPr>
          <w:ilvl w:val="0"/>
          <w:numId w:val="17"/>
        </w:numPr>
        <w:kinsoku w:val="0"/>
        <w:spacing w:after="60" w:line="260" w:lineRule="auto"/>
        <w:ind w:left="726" w:hanging="363"/>
        <w:jc w:val="both"/>
        <w:rPr>
          <w:i/>
          <w:iCs/>
          <w:lang w:eastAsia="en-US"/>
        </w:rPr>
      </w:pPr>
      <w:r>
        <w:rPr>
          <w:i/>
          <w:iCs/>
          <w:lang w:eastAsia="en-US"/>
        </w:rPr>
        <w:t>Other signals/channels contained in Discovery Burst (i.e., exemption applies to Discovery Burst)</w:t>
      </w:r>
    </w:p>
    <w:p w:rsidR="00DD4B09" w:rsidRDefault="007F2DD1">
      <w:pPr>
        <w:spacing w:after="60" w:line="260" w:lineRule="auto"/>
        <w:jc w:val="both"/>
        <w:rPr>
          <w:i/>
          <w:iCs/>
        </w:rPr>
      </w:pPr>
      <w:r>
        <w:rPr>
          <w:i/>
          <w:iCs/>
        </w:rPr>
        <w:t>Note: Total exempted signals/channels should meet the restriction of 10% over any 100ms interval.</w:t>
      </w:r>
    </w:p>
    <w:p w:rsidR="00DD4B09" w:rsidRDefault="007F2DD1">
      <w:pPr>
        <w:spacing w:line="240" w:lineRule="exact"/>
        <w:jc w:val="both"/>
        <w:rPr>
          <w:i/>
          <w:iCs/>
          <w:lang w:val="en-US" w:eastAsia="zh-CN"/>
        </w:rPr>
      </w:pPr>
      <w:r>
        <w:rPr>
          <w:i/>
          <w:iCs/>
        </w:rPr>
        <w:t>FFS: If contention exemption short control signalling based DL transmission is allowed when not multiplexed with SS/PBCH block transmission.</w:t>
      </w:r>
    </w:p>
    <w:p w:rsidR="00DD4B09" w:rsidRDefault="007F2DD1">
      <w:pPr>
        <w:snapToGrid w:val="0"/>
        <w:spacing w:beforeLines="50" w:before="120" w:afterLines="50" w:after="120" w:line="240" w:lineRule="auto"/>
        <w:jc w:val="both"/>
        <w:rPr>
          <w:lang w:val="en-US" w:eastAsia="zh-CN"/>
        </w:rPr>
      </w:pPr>
      <w:r>
        <w:rPr>
          <w:rFonts w:hint="eastAsia"/>
          <w:lang w:val="en-US" w:eastAsia="zh-CN"/>
        </w:rPr>
        <w:lastRenderedPageBreak/>
        <w:t xml:space="preserve">In this contribution, we will share our views on channel access mechanism for </w:t>
      </w:r>
      <w:r>
        <w:rPr>
          <w:rFonts w:eastAsia="宋体" w:hint="eastAsia"/>
          <w:lang w:val="en-US" w:eastAsia="zh-CN"/>
        </w:rPr>
        <w:t>52.6 GHz to 71GHz.</w:t>
      </w:r>
    </w:p>
    <w:p w:rsidR="00DD4B09" w:rsidRDefault="007F2DD1">
      <w:pPr>
        <w:pStyle w:val="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Discussion</w:t>
      </w:r>
    </w:p>
    <w:p w:rsidR="00DD4B09" w:rsidRDefault="007F2DD1">
      <w:pPr>
        <w:pStyle w:val="2"/>
        <w:spacing w:after="240" w:line="260" w:lineRule="auto"/>
        <w:ind w:left="510" w:hanging="510"/>
        <w:jc w:val="both"/>
        <w:rPr>
          <w:rFonts w:ascii="Times New Roman" w:hAnsi="Times New Roman"/>
          <w:b/>
          <w:bCs w:val="0"/>
          <w:lang w:val="en-US" w:eastAsia="zh-CN"/>
        </w:rPr>
      </w:pPr>
      <w:r>
        <w:rPr>
          <w:rFonts w:ascii="Times New Roman" w:hAnsi="Times New Roman" w:hint="eastAsia"/>
          <w:b/>
          <w:bCs w:val="0"/>
          <w:lang w:val="en-US" w:eastAsia="zh-CN"/>
        </w:rPr>
        <w:t xml:space="preserve"> LBT Bandwidth</w:t>
      </w:r>
    </w:p>
    <w:p w:rsidR="00DD4B09" w:rsidRDefault="007F2DD1">
      <w:pPr>
        <w:snapToGrid w:val="0"/>
        <w:spacing w:beforeLines="50" w:before="120" w:afterLines="50" w:after="120" w:line="240" w:lineRule="auto"/>
        <w:jc w:val="both"/>
        <w:rPr>
          <w:lang w:val="en-US" w:eastAsia="zh-CN"/>
        </w:rPr>
      </w:pPr>
      <w:r>
        <w:rPr>
          <w:rFonts w:hint="eastAsia"/>
          <w:lang w:val="en-US" w:eastAsia="zh-CN"/>
        </w:rPr>
        <w:t>In RAN1 #104bis e-meeting, we further discussed and down-selected on how to define LBT bandwidth in the case of single carrier transmission and multi-carrier transmission respectively and reached the following consensus, copied below:</w:t>
      </w:r>
    </w:p>
    <w:p w:rsidR="00DD4B09" w:rsidRDefault="007F2DD1" w:rsidP="00877C48">
      <w:pPr>
        <w:spacing w:after="60" w:line="260" w:lineRule="auto"/>
        <w:ind w:leftChars="200" w:left="400"/>
        <w:jc w:val="both"/>
        <w:rPr>
          <w:rFonts w:cs="Times"/>
          <w:i/>
          <w:iCs/>
        </w:rPr>
      </w:pPr>
      <w:r>
        <w:rPr>
          <w:rFonts w:cs="Times"/>
          <w:i/>
          <w:iCs/>
        </w:rPr>
        <w:t>For LBT for single carrier transmission, continue down selection between</w:t>
      </w:r>
    </w:p>
    <w:p w:rsidR="00DD4B09" w:rsidRDefault="007F2DD1" w:rsidP="00877C48">
      <w:pPr>
        <w:pStyle w:val="af6"/>
        <w:numPr>
          <w:ilvl w:val="0"/>
          <w:numId w:val="13"/>
        </w:numPr>
        <w:snapToGrid w:val="0"/>
        <w:spacing w:line="252" w:lineRule="auto"/>
        <w:ind w:leftChars="200" w:left="760"/>
        <w:jc w:val="both"/>
        <w:rPr>
          <w:rFonts w:cs="Times"/>
          <w:i/>
          <w:iCs/>
        </w:rPr>
      </w:pPr>
      <w:r>
        <w:rPr>
          <w:rFonts w:cs="Times"/>
          <w:i/>
          <w:iCs/>
        </w:rPr>
        <w:t>Alt SC.1. gNB/UE performs LBT over the channel bandwidth (or BWP bandwidth)</w:t>
      </w:r>
    </w:p>
    <w:p w:rsidR="00DD4B09" w:rsidRDefault="007F2DD1" w:rsidP="00877C48">
      <w:pPr>
        <w:pStyle w:val="af6"/>
        <w:numPr>
          <w:ilvl w:val="0"/>
          <w:numId w:val="13"/>
        </w:numPr>
        <w:snapToGrid w:val="0"/>
        <w:spacing w:line="252" w:lineRule="auto"/>
        <w:ind w:leftChars="200" w:left="760"/>
        <w:jc w:val="both"/>
        <w:rPr>
          <w:rFonts w:cs="Times"/>
          <w:i/>
          <w:iCs/>
        </w:rPr>
      </w:pPr>
      <w:r>
        <w:rPr>
          <w:rFonts w:cs="Times"/>
          <w:i/>
          <w:iCs/>
        </w:rPr>
        <w:t>Alt SC.3. Define a unit of LBT bandwidth and gNB/UE performs LBT in all the LBT units (to be transmitted in) in the channel bandwidth</w:t>
      </w:r>
    </w:p>
    <w:p w:rsidR="00DD4B09" w:rsidRDefault="007F2DD1" w:rsidP="00877C48">
      <w:pPr>
        <w:spacing w:before="180" w:after="60" w:line="260" w:lineRule="auto"/>
        <w:ind w:leftChars="200" w:left="400"/>
        <w:jc w:val="both"/>
        <w:rPr>
          <w:rFonts w:cs="Times"/>
          <w:i/>
          <w:iCs/>
        </w:rPr>
      </w:pPr>
      <w:r>
        <w:rPr>
          <w:rFonts w:cs="Times"/>
          <w:i/>
          <w:iCs/>
        </w:rPr>
        <w:t>For LBT for multi-carrier transmission in intra-band CA, continue down selection between</w:t>
      </w:r>
    </w:p>
    <w:p w:rsidR="00DD4B09" w:rsidRDefault="007F2DD1" w:rsidP="00877C48">
      <w:pPr>
        <w:pStyle w:val="af6"/>
        <w:numPr>
          <w:ilvl w:val="0"/>
          <w:numId w:val="14"/>
        </w:numPr>
        <w:snapToGrid w:val="0"/>
        <w:spacing w:line="252" w:lineRule="auto"/>
        <w:ind w:leftChars="200" w:left="760"/>
        <w:jc w:val="both"/>
        <w:rPr>
          <w:rFonts w:cs="Times"/>
          <w:i/>
          <w:iCs/>
        </w:rPr>
      </w:pPr>
      <w:r>
        <w:rPr>
          <w:rFonts w:cs="Times"/>
          <w:i/>
          <w:iCs/>
        </w:rPr>
        <w:t>Alt CA.1. gNB/UE performs multiple LBT, one for each channel bandwidth separately</w:t>
      </w:r>
    </w:p>
    <w:p w:rsidR="00DD4B09" w:rsidRDefault="007F2DD1" w:rsidP="00877C48">
      <w:pPr>
        <w:pStyle w:val="af6"/>
        <w:numPr>
          <w:ilvl w:val="0"/>
          <w:numId w:val="14"/>
        </w:numPr>
        <w:snapToGrid w:val="0"/>
        <w:spacing w:line="252" w:lineRule="auto"/>
        <w:ind w:leftChars="200" w:left="760"/>
        <w:jc w:val="both"/>
        <w:rPr>
          <w:rFonts w:cs="Times"/>
          <w:i/>
          <w:iCs/>
        </w:rPr>
      </w:pPr>
      <w:r>
        <w:rPr>
          <w:rFonts w:cs="Times"/>
          <w:i/>
          <w:iCs/>
        </w:rPr>
        <w:t>Alt CA.2. gNB/UE performs single LBT over all CCs</w:t>
      </w:r>
    </w:p>
    <w:p w:rsidR="00DD4B09" w:rsidRDefault="007F2DD1" w:rsidP="00877C48">
      <w:pPr>
        <w:pStyle w:val="af6"/>
        <w:numPr>
          <w:ilvl w:val="0"/>
          <w:numId w:val="14"/>
        </w:numPr>
        <w:snapToGrid w:val="0"/>
        <w:spacing w:line="252" w:lineRule="auto"/>
        <w:ind w:leftChars="200" w:left="760"/>
        <w:jc w:val="both"/>
        <w:rPr>
          <w:rFonts w:cs="Times"/>
          <w:i/>
          <w:iCs/>
        </w:rPr>
      </w:pPr>
      <w:r>
        <w:rPr>
          <w:rFonts w:cs="Times"/>
          <w:i/>
          <w:iCs/>
        </w:rPr>
        <w:t>Alt CA.5. Define a unit of LBT bandwidth and gNB/UE performs LBT in all the LBT units (to be transmitted in) in the channel bandwidth in each CC</w:t>
      </w:r>
    </w:p>
    <w:p w:rsidR="00DD4B09" w:rsidRDefault="007F2DD1">
      <w:pPr>
        <w:pStyle w:val="af6"/>
        <w:numPr>
          <w:ilvl w:val="255"/>
          <w:numId w:val="0"/>
        </w:numPr>
        <w:kinsoku w:val="0"/>
        <w:spacing w:beforeLines="50" w:before="120" w:after="120" w:line="260" w:lineRule="auto"/>
        <w:rPr>
          <w:rFonts w:eastAsia="宋体"/>
          <w:lang w:val="en-US" w:eastAsia="zh-CN"/>
        </w:rPr>
      </w:pPr>
      <w:r>
        <w:rPr>
          <w:rFonts w:eastAsia="宋体" w:hint="eastAsia"/>
          <w:lang w:val="en-US" w:eastAsia="zh-CN"/>
        </w:rPr>
        <w:t xml:space="preserve">For single carrier transmission case, </w:t>
      </w:r>
    </w:p>
    <w:p w:rsidR="00DD4B09" w:rsidRDefault="007F2DD1">
      <w:pPr>
        <w:pStyle w:val="af6"/>
        <w:numPr>
          <w:ilvl w:val="0"/>
          <w:numId w:val="18"/>
        </w:numPr>
        <w:kinsoku w:val="0"/>
        <w:spacing w:beforeLines="50" w:before="120" w:after="120" w:line="260" w:lineRule="auto"/>
        <w:jc w:val="both"/>
        <w:rPr>
          <w:rFonts w:eastAsia="宋体"/>
          <w:lang w:val="en-US" w:eastAsia="zh-CN"/>
        </w:rPr>
      </w:pPr>
      <w:r>
        <w:rPr>
          <w:rFonts w:eastAsia="宋体" w:hint="eastAsia"/>
          <w:lang w:val="en-US" w:eastAsia="zh-CN"/>
        </w:rPr>
        <w:t>Regarding Alt SC.1, if LBT bandwidth is defined as the channel bandwidth other than minimum the channel bandwidth as defined in RAN4 [2], once the device performs LBT failure in such large bandwidth, then this will lead to large waste of resource and degrade the opportunities of accessing channel. However, if the current channel bandwidth is the minimum channel bandwidth and performing LBT using the definition of Alt SC.1, then the above mentioned issue will be alleviated. For the latter, we understand that Alt SC.1 can be considered as a special case of Alt SC.3 only if the channel bandwidth is configured as the minimum channel bandwidth that is regarded as the unit of LBT bandwidth.</w:t>
      </w:r>
    </w:p>
    <w:p w:rsidR="00DD4B09" w:rsidRDefault="007F2DD1">
      <w:pPr>
        <w:pStyle w:val="af6"/>
        <w:numPr>
          <w:ilvl w:val="0"/>
          <w:numId w:val="18"/>
        </w:numPr>
        <w:kinsoku w:val="0"/>
        <w:spacing w:beforeLines="50" w:before="120" w:after="120" w:line="260" w:lineRule="auto"/>
        <w:jc w:val="both"/>
        <w:rPr>
          <w:rFonts w:eastAsia="宋体"/>
          <w:lang w:val="en-US" w:eastAsia="zh-CN"/>
        </w:rPr>
      </w:pPr>
      <w:r>
        <w:rPr>
          <w:rFonts w:eastAsia="宋体" w:hint="eastAsia"/>
          <w:lang w:val="en-US" w:eastAsia="zh-CN"/>
        </w:rPr>
        <w:t xml:space="preserve">Regarding Alt SC.3, the concept of the unit of LBT bandwidth is similar to LBT bandwidth corresponding to RB set specified in Rel-16 NR-U, which is beneficial to increase the chance of accessing channel and decrease unnecessary resource waste due to multiple LBTs are performed. Besides, it is also conducive to supporting friendly and fair coexistence between the same systems or different systems. For example, when different channel bandwidth is configured for NR-U and NR-U, or NR-U and Wi-Fi, then method of Alt SC.3 will be helpful to align LBT bandwidth with each other. Preferably, the unit of LBT bandwidth can be defined as the minimum channel bandwidth. </w:t>
      </w:r>
    </w:p>
    <w:p w:rsidR="00DD4B09" w:rsidRDefault="007F2DD1">
      <w:pPr>
        <w:pStyle w:val="af6"/>
        <w:kinsoku w:val="0"/>
        <w:spacing w:beforeLines="50" w:before="120" w:after="120" w:line="260" w:lineRule="auto"/>
        <w:rPr>
          <w:rFonts w:eastAsia="宋体"/>
          <w:lang w:val="en-US" w:eastAsia="zh-CN"/>
        </w:rPr>
      </w:pPr>
      <w:r>
        <w:rPr>
          <w:rFonts w:eastAsia="宋体" w:hint="eastAsia"/>
          <w:lang w:val="en-US" w:eastAsia="zh-CN"/>
        </w:rPr>
        <w:t xml:space="preserve">For multi-carrier transmission case, </w:t>
      </w:r>
    </w:p>
    <w:p w:rsidR="00DD4B09" w:rsidRDefault="007F2DD1">
      <w:pPr>
        <w:pStyle w:val="af6"/>
        <w:numPr>
          <w:ilvl w:val="0"/>
          <w:numId w:val="18"/>
        </w:numPr>
        <w:kinsoku w:val="0"/>
        <w:spacing w:beforeLines="50" w:before="120" w:after="120" w:line="260" w:lineRule="auto"/>
        <w:jc w:val="both"/>
        <w:rPr>
          <w:rFonts w:eastAsia="宋体"/>
          <w:lang w:val="en-US" w:eastAsia="zh-CN"/>
        </w:rPr>
      </w:pPr>
      <w:r>
        <w:rPr>
          <w:rFonts w:eastAsia="宋体" w:hint="eastAsia"/>
          <w:lang w:val="en-US" w:eastAsia="zh-CN"/>
        </w:rPr>
        <w:t>Regarding Alt CA.1, it is similar to Alt CA.5 and both are to improve the probability of channel access and reduce the waste of resource. But the difference of the two candidate schemes is that only a LBT is performed in each channel bandwidth respectively, and when channel bandwidth is configured to be large (e.g., larger than the minimum channel bandwidth) and once LBT is performed failure in such large bandwidth, then this method will lead to large waste of resource and degrade the opportunities of accessing channel. However, if each channel bandwidth is exactly equal to the defined LBT bandwidth unit (e.g., the minimum channel bandwidth</w:t>
      </w:r>
      <w:r w:rsidR="00877C48">
        <w:rPr>
          <w:rFonts w:eastAsia="宋体" w:hint="eastAsia"/>
          <w:lang w:val="en-US" w:eastAsia="zh-CN"/>
        </w:rPr>
        <w:t>)</w:t>
      </w:r>
      <w:r>
        <w:rPr>
          <w:rFonts w:eastAsia="宋体" w:hint="eastAsia"/>
          <w:lang w:val="en-US" w:eastAsia="zh-CN"/>
        </w:rPr>
        <w:t>, then we think Alt CA.1 and Alt CA.5 are equivalent.</w:t>
      </w:r>
    </w:p>
    <w:p w:rsidR="00DD4B09" w:rsidRDefault="007F2DD1">
      <w:pPr>
        <w:pStyle w:val="af6"/>
        <w:numPr>
          <w:ilvl w:val="0"/>
          <w:numId w:val="18"/>
        </w:numPr>
        <w:kinsoku w:val="0"/>
        <w:spacing w:beforeLines="50" w:before="120" w:after="120" w:line="260" w:lineRule="auto"/>
        <w:jc w:val="both"/>
        <w:rPr>
          <w:rFonts w:eastAsia="宋体"/>
          <w:lang w:val="en-US" w:eastAsia="zh-CN"/>
        </w:rPr>
      </w:pPr>
      <w:r>
        <w:rPr>
          <w:rFonts w:eastAsia="宋体" w:hint="eastAsia"/>
          <w:lang w:val="en-US" w:eastAsia="zh-CN"/>
        </w:rPr>
        <w:t>Regarding Alt CA.2, although this method is relatively simply from the implementation point of view, but the drawback of single LBT over all CCs will cause some unnecessary waste of resources and less the probability of channel access compared to multiple LBT.</w:t>
      </w:r>
    </w:p>
    <w:p w:rsidR="00DD4B09" w:rsidRDefault="007F2DD1">
      <w:pPr>
        <w:pStyle w:val="af6"/>
        <w:numPr>
          <w:ilvl w:val="0"/>
          <w:numId w:val="18"/>
        </w:numPr>
        <w:kinsoku w:val="0"/>
        <w:spacing w:beforeLines="50" w:before="120" w:after="120" w:line="260" w:lineRule="auto"/>
        <w:jc w:val="both"/>
        <w:rPr>
          <w:rFonts w:eastAsia="宋体"/>
          <w:lang w:val="en-US" w:eastAsia="zh-CN"/>
        </w:rPr>
      </w:pPr>
      <w:r>
        <w:rPr>
          <w:rFonts w:eastAsia="宋体" w:hint="eastAsia"/>
          <w:lang w:val="en-US" w:eastAsia="zh-CN"/>
        </w:rPr>
        <w:t>Regarding Alt CA.5, it is same as Alt SC.3, which is helpful to improve the chance of channel access and spectrum efficiency due to the introduction of LBT bandwidth unit.</w:t>
      </w:r>
    </w:p>
    <w:p w:rsidR="00DD4B09" w:rsidRDefault="007F2DD1">
      <w:pPr>
        <w:spacing w:beforeLines="50" w:before="120" w:after="120" w:line="240" w:lineRule="exact"/>
        <w:jc w:val="both"/>
        <w:rPr>
          <w:rFonts w:eastAsia="宋体" w:cs="Times"/>
          <w:color w:val="000000"/>
          <w:lang w:val="en-US" w:eastAsia="zh-CN"/>
        </w:rPr>
      </w:pPr>
      <w:r>
        <w:rPr>
          <w:rFonts w:eastAsia="宋体" w:cs="Times" w:hint="eastAsia"/>
          <w:color w:val="000000"/>
          <w:lang w:val="en-US" w:eastAsia="zh-CN"/>
        </w:rPr>
        <w:lastRenderedPageBreak/>
        <w:t>Based on the analysis of the above all candidate alternatives, our 1</w:t>
      </w:r>
      <w:r>
        <w:rPr>
          <w:rFonts w:eastAsia="宋体" w:cs="Times" w:hint="eastAsia"/>
          <w:color w:val="000000"/>
          <w:vertAlign w:val="superscript"/>
          <w:lang w:val="en-US" w:eastAsia="zh-CN"/>
        </w:rPr>
        <w:t>st</w:t>
      </w:r>
      <w:r>
        <w:rPr>
          <w:rFonts w:eastAsia="宋体" w:cs="Times" w:hint="eastAsia"/>
          <w:color w:val="000000"/>
          <w:lang w:val="en-US" w:eastAsia="zh-CN"/>
        </w:rPr>
        <w:t xml:space="preserve"> preference is Alt SC.3 and Alt CA.5 considering channel access probability and spectrum utilization and friendly and fair coexistence between the same systems or different systems. Further, if Alt SC.3 and Alt CA.5 are supported, then we understand that it is not necessary to separately define LBT bandwidth for single carrier and multi-carrier cases, just a LBT bandwidth unit needs to be defined, such as </w:t>
      </w:r>
      <w:r>
        <w:rPr>
          <w:rFonts w:eastAsia="宋体" w:hint="eastAsia"/>
          <w:lang w:val="en-US" w:eastAsia="zh-CN"/>
        </w:rPr>
        <w:t xml:space="preserve">the unit of LBT bandwidth is defined as the minimum channel bandwidth. Based on this, </w:t>
      </w:r>
      <w:r>
        <w:rPr>
          <w:rFonts w:eastAsia="宋体" w:cs="Times" w:hint="eastAsia"/>
          <w:color w:val="000000"/>
          <w:lang w:val="en-US" w:eastAsia="zh-CN"/>
        </w:rPr>
        <w:t>if the channel bandwidth in Alt SC.1 and Alt CA.1 is just configured to the minimum channel bandwidth as defined in RAN4, we can also accept Alt SC.1 and Alt CA.1.</w:t>
      </w:r>
    </w:p>
    <w:p w:rsidR="00DD4B09" w:rsidRDefault="007F2DD1">
      <w:pPr>
        <w:spacing w:after="120"/>
        <w:jc w:val="both"/>
        <w:rPr>
          <w:rFonts w:eastAsia="宋体"/>
          <w:i/>
          <w:iCs/>
          <w:lang w:val="en-US" w:eastAsia="zh-CN"/>
        </w:rPr>
      </w:pPr>
      <w:r>
        <w:rPr>
          <w:rFonts w:eastAsia="宋体" w:hint="eastAsia"/>
          <w:b/>
          <w:bCs/>
          <w:lang w:val="en-US" w:eastAsia="zh-CN"/>
        </w:rPr>
        <w:t>Proposal 1:</w:t>
      </w:r>
      <w:r>
        <w:rPr>
          <w:rFonts w:eastAsia="宋体" w:hint="eastAsia"/>
          <w:lang w:val="en-US" w:eastAsia="zh-CN"/>
        </w:rPr>
        <w:t xml:space="preserve"> </w:t>
      </w:r>
      <w:r w:rsidRPr="00877C48">
        <w:rPr>
          <w:rFonts w:eastAsia="宋体"/>
          <w:i/>
          <w:iCs/>
          <w:lang w:val="en-US" w:eastAsia="zh-CN"/>
        </w:rPr>
        <w:t xml:space="preserve">Support </w:t>
      </w:r>
      <w:r>
        <w:rPr>
          <w:rFonts w:eastAsia="宋体" w:hint="eastAsia"/>
          <w:i/>
          <w:iCs/>
          <w:lang w:val="en-US" w:eastAsia="zh-CN"/>
        </w:rPr>
        <w:t xml:space="preserve">Alt SC.3 that </w:t>
      </w:r>
      <w:r>
        <w:rPr>
          <w:rFonts w:eastAsia="宋体"/>
          <w:i/>
          <w:iCs/>
          <w:lang w:val="en-US" w:eastAsia="zh-CN"/>
        </w:rPr>
        <w:t>“</w:t>
      </w:r>
      <w:r>
        <w:rPr>
          <w:rFonts w:cs="Times"/>
          <w:i/>
          <w:iCs/>
        </w:rPr>
        <w:t>Define a unit of LBT bandwidth and gNB/UE performs LBT in all the LBT units (to be transmitted in) in the channel bandwidth</w:t>
      </w:r>
      <w:r>
        <w:rPr>
          <w:rFonts w:eastAsia="宋体"/>
          <w:i/>
          <w:iCs/>
          <w:lang w:val="en-US" w:eastAsia="zh-CN"/>
        </w:rPr>
        <w:t>”</w:t>
      </w:r>
      <w:r>
        <w:rPr>
          <w:rFonts w:eastAsia="宋体" w:hint="eastAsia"/>
          <w:i/>
          <w:iCs/>
          <w:lang w:val="en-US" w:eastAsia="zh-CN"/>
        </w:rPr>
        <w:t xml:space="preserve"> and Alt CA.5 that </w:t>
      </w:r>
      <w:r>
        <w:rPr>
          <w:rFonts w:eastAsia="宋体"/>
          <w:i/>
          <w:iCs/>
          <w:lang w:val="en-US" w:eastAsia="zh-CN"/>
        </w:rPr>
        <w:t>“</w:t>
      </w:r>
      <w:r>
        <w:rPr>
          <w:rFonts w:cs="Times"/>
          <w:i/>
          <w:iCs/>
        </w:rPr>
        <w:t>Define a unit of LBT bandwidth and gNB/UE performs LBT in all the LBT units (to be transmitted in) in the channel bandwidth in each CC</w:t>
      </w:r>
      <w:r>
        <w:rPr>
          <w:rFonts w:eastAsia="宋体"/>
          <w:i/>
          <w:iCs/>
          <w:lang w:val="en-US" w:eastAsia="zh-CN"/>
        </w:rPr>
        <w:t>”,</w:t>
      </w:r>
      <w:r>
        <w:rPr>
          <w:rFonts w:eastAsia="宋体" w:hint="eastAsia"/>
          <w:i/>
          <w:iCs/>
          <w:lang w:val="en-US" w:eastAsia="zh-CN"/>
        </w:rPr>
        <w:t xml:space="preserve"> </w:t>
      </w:r>
      <w:r>
        <w:rPr>
          <w:rFonts w:eastAsia="宋体"/>
          <w:i/>
          <w:iCs/>
          <w:lang w:val="en-US" w:eastAsia="zh-CN"/>
        </w:rPr>
        <w:t>c</w:t>
      </w:r>
      <w:r>
        <w:rPr>
          <w:rFonts w:eastAsia="宋体" w:hint="eastAsia"/>
          <w:i/>
          <w:iCs/>
          <w:lang w:val="en-US" w:eastAsia="zh-CN"/>
        </w:rPr>
        <w:t>onsidering channel access probability and spectrum utilization and friendly and fair coexistence between the same systems or different systems.</w:t>
      </w:r>
    </w:p>
    <w:p w:rsidR="00DD4B09" w:rsidRDefault="007F2DD1">
      <w:pPr>
        <w:spacing w:after="120"/>
        <w:jc w:val="both"/>
        <w:rPr>
          <w:rFonts w:eastAsia="宋体"/>
          <w:i/>
          <w:iCs/>
          <w:lang w:val="en-US" w:eastAsia="zh-CN"/>
        </w:rPr>
      </w:pPr>
      <w:r>
        <w:rPr>
          <w:rFonts w:eastAsia="宋体" w:hint="eastAsia"/>
          <w:b/>
          <w:bCs/>
          <w:lang w:val="en-US" w:eastAsia="zh-CN"/>
        </w:rPr>
        <w:t>Proposal 2:</w:t>
      </w:r>
      <w:r>
        <w:rPr>
          <w:rFonts w:eastAsia="宋体" w:hint="eastAsia"/>
          <w:lang w:val="en-US" w:eastAsia="zh-CN"/>
        </w:rPr>
        <w:t xml:space="preserve"> </w:t>
      </w:r>
      <w:r>
        <w:rPr>
          <w:rFonts w:eastAsia="宋体" w:hint="eastAsia"/>
          <w:i/>
          <w:iCs/>
          <w:lang w:val="en-US" w:eastAsia="zh-CN"/>
        </w:rPr>
        <w:t>If Alt SC.3 and Alt CA.5 are supported, it is recommended that the unit of LBT bandwidth is defined as the minimum channel bandwidth.</w:t>
      </w:r>
    </w:p>
    <w:p w:rsidR="00DD4B09" w:rsidRDefault="007F2DD1">
      <w:pPr>
        <w:spacing w:after="120"/>
        <w:jc w:val="both"/>
        <w:rPr>
          <w:rFonts w:eastAsia="宋体"/>
          <w:i/>
          <w:iCs/>
          <w:lang w:val="en-US" w:eastAsia="zh-CN"/>
        </w:rPr>
      </w:pPr>
      <w:r>
        <w:rPr>
          <w:rFonts w:eastAsia="宋体" w:hint="eastAsia"/>
          <w:b/>
          <w:bCs/>
          <w:lang w:val="en-US" w:eastAsia="zh-CN"/>
        </w:rPr>
        <w:t>Proposal 3:</w:t>
      </w:r>
      <w:r>
        <w:rPr>
          <w:rFonts w:eastAsia="宋体" w:hint="eastAsia"/>
          <w:lang w:val="en-US" w:eastAsia="zh-CN"/>
        </w:rPr>
        <w:t xml:space="preserve"> </w:t>
      </w:r>
      <w:r>
        <w:rPr>
          <w:rFonts w:eastAsia="宋体" w:hint="eastAsia"/>
          <w:i/>
          <w:iCs/>
          <w:lang w:val="en-US" w:eastAsia="zh-CN"/>
        </w:rPr>
        <w:t>If Alt SC.3 and Alt CA.5 are supported, it is not necessary to separately define LBT bandwidth for single carrier and multi-carrier cases, just a LBT bandwidth unit needs to be defined.</w:t>
      </w:r>
    </w:p>
    <w:p w:rsidR="00DD4B09" w:rsidRDefault="007F2DD1">
      <w:pPr>
        <w:spacing w:after="120"/>
        <w:jc w:val="both"/>
        <w:rPr>
          <w:rFonts w:eastAsia="宋体"/>
          <w:i/>
          <w:iCs/>
          <w:lang w:val="en-US" w:eastAsia="zh-CN"/>
        </w:rPr>
      </w:pPr>
      <w:r>
        <w:rPr>
          <w:rFonts w:eastAsia="宋体" w:hint="eastAsia"/>
          <w:b/>
          <w:bCs/>
          <w:lang w:val="en-US" w:eastAsia="zh-CN"/>
        </w:rPr>
        <w:t>Proposal 4:</w:t>
      </w:r>
      <w:r w:rsidRPr="00877C48">
        <w:rPr>
          <w:rFonts w:eastAsia="宋体"/>
          <w:i/>
          <w:iCs/>
          <w:lang w:val="en-US" w:eastAsia="zh-CN"/>
        </w:rPr>
        <w:t xml:space="preserve"> Considering Alt SC.1 and Alt CA.1 </w:t>
      </w:r>
      <w:r>
        <w:rPr>
          <w:rFonts w:eastAsia="宋体" w:hint="eastAsia"/>
          <w:i/>
          <w:iCs/>
          <w:lang w:val="en-US" w:eastAsia="zh-CN"/>
        </w:rPr>
        <w:t>are</w:t>
      </w:r>
      <w:r w:rsidRPr="00877C48">
        <w:rPr>
          <w:rFonts w:eastAsia="宋体"/>
          <w:i/>
          <w:iCs/>
          <w:lang w:val="en-US" w:eastAsia="zh-CN"/>
        </w:rPr>
        <w:t xml:space="preserve"> </w:t>
      </w:r>
      <w:r>
        <w:rPr>
          <w:rFonts w:eastAsia="宋体" w:hint="eastAsia"/>
          <w:i/>
          <w:iCs/>
          <w:lang w:val="en-US" w:eastAsia="zh-CN"/>
        </w:rPr>
        <w:t>the</w:t>
      </w:r>
      <w:r w:rsidRPr="00877C48">
        <w:rPr>
          <w:rFonts w:eastAsia="宋体"/>
          <w:i/>
          <w:iCs/>
          <w:lang w:val="en-US" w:eastAsia="zh-CN"/>
        </w:rPr>
        <w:t xml:space="preserve"> special case</w:t>
      </w:r>
      <w:r>
        <w:rPr>
          <w:rFonts w:eastAsia="宋体" w:hint="eastAsia"/>
          <w:i/>
          <w:iCs/>
          <w:lang w:val="en-US" w:eastAsia="zh-CN"/>
        </w:rPr>
        <w:t>s</w:t>
      </w:r>
      <w:r w:rsidRPr="00877C48">
        <w:rPr>
          <w:rFonts w:eastAsia="宋体"/>
          <w:i/>
          <w:iCs/>
          <w:lang w:val="en-US" w:eastAsia="zh-CN"/>
        </w:rPr>
        <w:t xml:space="preserve"> of Alt SC.3 and CA.5 respectively, Alt SC.1 and Alt CA.1 can be also supported only if the channel bandwidth is configured as the minimum channel bandwidth that is regarded as the unit of LBT bandwidth</w:t>
      </w:r>
      <w:r>
        <w:rPr>
          <w:rFonts w:eastAsia="宋体" w:hint="eastAsia"/>
          <w:lang w:val="en-US" w:eastAsia="zh-CN"/>
        </w:rPr>
        <w:t>.</w:t>
      </w:r>
    </w:p>
    <w:p w:rsidR="00DD4B09" w:rsidRDefault="007F2DD1">
      <w:pPr>
        <w:pStyle w:val="2"/>
        <w:spacing w:after="240" w:line="260" w:lineRule="auto"/>
        <w:ind w:left="510" w:hanging="510"/>
        <w:jc w:val="both"/>
        <w:rPr>
          <w:rFonts w:ascii="Times New Roman" w:hAnsi="Times New Roman"/>
          <w:b/>
          <w:bCs w:val="0"/>
          <w:lang w:val="en-US" w:eastAsia="zh-CN"/>
        </w:rPr>
      </w:pPr>
      <w:bookmarkStart w:id="5" w:name="_Toc28873153"/>
      <w:r>
        <w:rPr>
          <w:rFonts w:ascii="Times New Roman" w:hAnsi="Times New Roman"/>
          <w:b/>
          <w:bCs w:val="0"/>
          <w:lang w:val="en-US" w:eastAsia="zh-CN"/>
        </w:rPr>
        <w:t xml:space="preserve"> </w:t>
      </w:r>
      <w:r>
        <w:rPr>
          <w:rFonts w:ascii="Times New Roman" w:hAnsi="Times New Roman" w:hint="eastAsia"/>
          <w:b/>
          <w:bCs w:val="0"/>
          <w:lang w:val="en-US" w:eastAsia="zh-CN"/>
        </w:rPr>
        <w:t>Nominal Bandwidth</w:t>
      </w:r>
    </w:p>
    <w:p w:rsidR="00DD4B09" w:rsidRDefault="007F2DD1">
      <w:pPr>
        <w:spacing w:beforeLines="50" w:before="120" w:after="120" w:line="260" w:lineRule="auto"/>
        <w:jc w:val="both"/>
        <w:rPr>
          <w:rFonts w:eastAsia="宋体"/>
          <w:lang w:val="en-US" w:eastAsia="zh-CN"/>
        </w:rPr>
      </w:pPr>
      <w:r>
        <w:rPr>
          <w:rFonts w:eastAsia="宋体" w:hint="eastAsia"/>
          <w:lang w:val="en-US" w:eastAsia="zh-CN"/>
        </w:rPr>
        <w:t>In the RAN1 #102 e-meeting, on how to understand the Occupancy Channel Bandwidth (OCB) requirement of draft version v2.1.20 of EN 302 567 [3] have reached the following consensus. But there is still one remaining issue on the relationship between nominal channel bandwidth and bandwidth defined in NR to be further discussed.</w:t>
      </w:r>
    </w:p>
    <w:tbl>
      <w:tblPr>
        <w:tblW w:w="0" w:type="auto"/>
        <w:tblInd w:w="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2"/>
      </w:tblGrid>
      <w:tr w:rsidR="00DD4B09">
        <w:tc>
          <w:tcPr>
            <w:tcW w:w="8542" w:type="dxa"/>
          </w:tcPr>
          <w:p w:rsidR="00DD4B09" w:rsidRDefault="007F2DD1">
            <w:pPr>
              <w:pStyle w:val="af6"/>
              <w:numPr>
                <w:ilvl w:val="255"/>
                <w:numId w:val="0"/>
              </w:numPr>
              <w:kinsoku w:val="0"/>
              <w:overflowPunct w:val="0"/>
              <w:adjustRightInd w:val="0"/>
              <w:spacing w:after="60" w:line="256" w:lineRule="auto"/>
              <w:textAlignment w:val="baseline"/>
              <w:rPr>
                <w:u w:val="single"/>
                <w:lang w:eastAsia="en-US"/>
              </w:rPr>
            </w:pPr>
            <w:r>
              <w:rPr>
                <w:u w:val="single"/>
              </w:rPr>
              <w:t>Conclusion:</w:t>
            </w:r>
          </w:p>
          <w:p w:rsidR="00DD4B09" w:rsidRDefault="007F2DD1" w:rsidP="00877C48">
            <w:pPr>
              <w:pStyle w:val="af6"/>
              <w:numPr>
                <w:ilvl w:val="0"/>
                <w:numId w:val="19"/>
              </w:numPr>
              <w:kinsoku w:val="0"/>
              <w:overflowPunct w:val="0"/>
              <w:adjustRightInd w:val="0"/>
              <w:spacing w:line="257" w:lineRule="auto"/>
              <w:ind w:left="0" w:hanging="363"/>
              <w:textAlignment w:val="baseline"/>
              <w:rPr>
                <w:bCs/>
                <w:i/>
                <w:iCs/>
                <w:lang w:eastAsia="en-US"/>
              </w:rPr>
            </w:pPr>
            <w:r>
              <w:rPr>
                <w:i/>
                <w:iCs/>
                <w:lang w:eastAsia="en-US"/>
              </w:rPr>
              <w:t xml:space="preserve">The OCB requirement of draft version v2.1.20 of EN 302 567 implies that </w:t>
            </w:r>
          </w:p>
          <w:p w:rsidR="00DD4B09" w:rsidRDefault="007F2DD1" w:rsidP="00877C48">
            <w:pPr>
              <w:pStyle w:val="af6"/>
              <w:numPr>
                <w:ilvl w:val="0"/>
                <w:numId w:val="19"/>
              </w:numPr>
              <w:kinsoku w:val="0"/>
              <w:overflowPunct w:val="0"/>
              <w:adjustRightInd w:val="0"/>
              <w:spacing w:line="257" w:lineRule="auto"/>
              <w:ind w:hanging="363"/>
              <w:textAlignment w:val="baseline"/>
              <w:rPr>
                <w:bCs/>
                <w:i/>
                <w:iCs/>
                <w:lang w:eastAsia="en-US"/>
              </w:rPr>
            </w:pPr>
            <w:r>
              <w:rPr>
                <w:bCs/>
                <w:i/>
                <w:iCs/>
                <w:lang w:eastAsia="en-US"/>
              </w:rPr>
              <w:t xml:space="preserve">Device supports one or multiple declared nominal channel bandwidths. </w:t>
            </w:r>
          </w:p>
          <w:p w:rsidR="00DD4B09" w:rsidRDefault="007F2DD1" w:rsidP="00877C48">
            <w:pPr>
              <w:pStyle w:val="af6"/>
              <w:numPr>
                <w:ilvl w:val="0"/>
                <w:numId w:val="19"/>
              </w:numPr>
              <w:kinsoku w:val="0"/>
              <w:overflowPunct w:val="0"/>
              <w:adjustRightInd w:val="0"/>
              <w:spacing w:line="257" w:lineRule="auto"/>
              <w:ind w:left="363" w:hanging="363"/>
              <w:jc w:val="both"/>
              <w:textAlignment w:val="baseline"/>
              <w:rPr>
                <w:rFonts w:eastAsia="宋体"/>
                <w:i/>
                <w:iCs/>
                <w:lang w:val="en-US" w:eastAsia="zh-CN"/>
              </w:rPr>
            </w:pPr>
            <w:r>
              <w:rPr>
                <w:bCs/>
                <w:i/>
                <w:iCs/>
                <w:lang w:eastAsia="en-US"/>
              </w:rPr>
              <w:t xml:space="preserve">For each declared nominal channel bandwidth, RAN1 design should support at least one physical layer signal/channel transmission that occupies at least 70% of the nominal channel bandwidth. </w:t>
            </w:r>
          </w:p>
          <w:p w:rsidR="00DD4B09" w:rsidRDefault="007F2DD1" w:rsidP="00877C48">
            <w:pPr>
              <w:pStyle w:val="af6"/>
              <w:numPr>
                <w:ilvl w:val="0"/>
                <w:numId w:val="19"/>
              </w:numPr>
              <w:kinsoku w:val="0"/>
              <w:overflowPunct w:val="0"/>
              <w:adjustRightInd w:val="0"/>
              <w:spacing w:after="180" w:line="257" w:lineRule="auto"/>
              <w:ind w:left="363" w:hanging="363"/>
              <w:jc w:val="both"/>
              <w:textAlignment w:val="baseline"/>
              <w:rPr>
                <w:rFonts w:eastAsia="宋体"/>
                <w:lang w:val="en-US" w:eastAsia="zh-CN"/>
              </w:rPr>
            </w:pPr>
            <w:r>
              <w:rPr>
                <w:bCs/>
                <w:i/>
                <w:iCs/>
                <w:color w:val="31849B"/>
                <w:highlight w:val="green"/>
                <w:lang w:eastAsia="en-US"/>
              </w:rPr>
              <w:t>FFS</w:t>
            </w:r>
            <w:r>
              <w:rPr>
                <w:bCs/>
                <w:i/>
                <w:iCs/>
                <w:lang w:eastAsia="en-US"/>
              </w:rPr>
              <w:t>: Mapping of nominal channel bandwidth to bandwidth definitions in NR.</w:t>
            </w:r>
          </w:p>
        </w:tc>
      </w:tr>
    </w:tbl>
    <w:p w:rsidR="00DD4B09" w:rsidRDefault="007F2DD1">
      <w:pPr>
        <w:spacing w:beforeLines="50" w:before="120" w:after="120" w:line="260" w:lineRule="auto"/>
        <w:jc w:val="both"/>
        <w:rPr>
          <w:rFonts w:eastAsia="宋体"/>
          <w:lang w:val="en-US" w:eastAsia="zh-CN"/>
        </w:rPr>
      </w:pPr>
      <w:r>
        <w:rPr>
          <w:rFonts w:eastAsia="宋体" w:hint="eastAsia"/>
          <w:lang w:val="en-US" w:eastAsia="zh-CN"/>
        </w:rPr>
        <w:t>Note: For the above conclusion on OCB requirement, we would like to further clarify that the OCB should be satisfied for each transmitter (gNB and UE). That is to say, it is not allowed to appear a case that the transmitter meets the OCB when transmission, while its response device such as receiver does not satisfy the OCB when sending information on the channel.</w:t>
      </w:r>
    </w:p>
    <w:p w:rsidR="00DD4B09" w:rsidRPr="00877C48" w:rsidRDefault="007F2DD1">
      <w:pPr>
        <w:spacing w:beforeLines="50" w:before="120" w:after="120" w:line="260" w:lineRule="auto"/>
        <w:jc w:val="both"/>
        <w:rPr>
          <w:rFonts w:eastAsia="宋体"/>
          <w:i/>
          <w:iCs/>
          <w:lang w:val="en-US" w:eastAsia="zh-CN"/>
        </w:rPr>
      </w:pPr>
      <w:r w:rsidRPr="00877C48">
        <w:rPr>
          <w:rFonts w:eastAsia="宋体"/>
          <w:b/>
          <w:bCs/>
          <w:lang w:val="en-US" w:eastAsia="zh-CN"/>
        </w:rPr>
        <w:t>Observation 1:</w:t>
      </w:r>
      <w:r>
        <w:rPr>
          <w:rFonts w:eastAsia="宋体" w:hint="eastAsia"/>
          <w:lang w:val="en-US" w:eastAsia="zh-CN"/>
        </w:rPr>
        <w:t xml:space="preserve"> </w:t>
      </w:r>
      <w:r>
        <w:rPr>
          <w:rFonts w:eastAsia="宋体" w:hint="eastAsia"/>
          <w:i/>
          <w:iCs/>
          <w:lang w:val="en-US" w:eastAsia="zh-CN"/>
        </w:rPr>
        <w:t>I</w:t>
      </w:r>
      <w:r w:rsidRPr="00877C48">
        <w:rPr>
          <w:rFonts w:eastAsia="宋体"/>
          <w:i/>
          <w:iCs/>
          <w:lang w:val="en-US" w:eastAsia="zh-CN"/>
        </w:rPr>
        <w:t xml:space="preserve">t is worth emphasizing that the OCB should be satisfied for each transmitter such as gNB </w:t>
      </w:r>
      <w:r>
        <w:rPr>
          <w:rFonts w:eastAsia="宋体" w:hint="eastAsia"/>
          <w:i/>
          <w:iCs/>
          <w:lang w:val="en-US" w:eastAsia="zh-CN"/>
        </w:rPr>
        <w:t>or</w:t>
      </w:r>
      <w:r w:rsidRPr="00877C48">
        <w:rPr>
          <w:rFonts w:eastAsia="宋体"/>
          <w:i/>
          <w:iCs/>
          <w:lang w:val="en-US" w:eastAsia="zh-CN"/>
        </w:rPr>
        <w:t xml:space="preserve"> UE.</w:t>
      </w:r>
    </w:p>
    <w:p w:rsidR="00DD4B09" w:rsidRDefault="007F2DD1">
      <w:pPr>
        <w:spacing w:beforeLines="50" w:before="120" w:after="120" w:line="260" w:lineRule="auto"/>
        <w:jc w:val="both"/>
        <w:rPr>
          <w:rFonts w:eastAsia="宋体"/>
          <w:lang w:val="en-US" w:eastAsia="zh-CN"/>
        </w:rPr>
      </w:pPr>
      <w:r>
        <w:rPr>
          <w:rFonts w:eastAsia="宋体" w:hint="eastAsia"/>
          <w:lang w:val="en-US" w:eastAsia="zh-CN"/>
        </w:rPr>
        <w:t xml:space="preserve">In the RAN1 #103 e-meeting, the definition of nominal bandwidth have been fully discussed to clarify the OCB requirement but there is still no </w:t>
      </w:r>
      <w:r>
        <w:rPr>
          <w:rFonts w:eastAsia="宋体"/>
          <w:lang w:val="en-US" w:eastAsia="zh-CN"/>
        </w:rPr>
        <w:t>common</w:t>
      </w:r>
      <w:r>
        <w:rPr>
          <w:rFonts w:eastAsia="宋体" w:hint="eastAsia"/>
          <w:lang w:val="en-US" w:eastAsia="zh-CN"/>
        </w:rPr>
        <w:t xml:space="preserve"> understanding and views on its definition. Mainly divergence is </w:t>
      </w:r>
      <w:r>
        <w:rPr>
          <w:rFonts w:eastAsia="宋体"/>
          <w:lang w:val="en-US" w:eastAsia="zh-CN"/>
        </w:rPr>
        <w:t>whether</w:t>
      </w:r>
      <w:r>
        <w:rPr>
          <w:rFonts w:eastAsia="宋体" w:hint="eastAsia"/>
          <w:lang w:val="en-US" w:eastAsia="zh-CN"/>
        </w:rPr>
        <w:t xml:space="preserve"> the nominal bandwidths at the UE/gNB should be regarded as the subset of UL/DL channel BWs supported by UE/gNB from the </w:t>
      </w:r>
      <w:r>
        <w:t>set of channel BWs (carrier) to be defined in 38.101</w:t>
      </w:r>
      <w:r>
        <w:rPr>
          <w:rFonts w:eastAsia="宋体" w:hint="eastAsia"/>
          <w:lang w:val="en-US" w:eastAsia="zh-CN"/>
        </w:rPr>
        <w:t xml:space="preserve">/38.104, or </w:t>
      </w:r>
      <w:r>
        <w:t>the maximum UL</w:t>
      </w:r>
      <w:r>
        <w:rPr>
          <w:rFonts w:eastAsia="宋体" w:hint="eastAsia"/>
          <w:lang w:val="en-US" w:eastAsia="zh-CN"/>
        </w:rPr>
        <w:t>/DL</w:t>
      </w:r>
      <w:r>
        <w:t xml:space="preserve"> channel BW supported by the UE</w:t>
      </w:r>
      <w:r>
        <w:rPr>
          <w:rFonts w:eastAsia="宋体" w:hint="eastAsia"/>
          <w:lang w:val="en-US" w:eastAsia="zh-CN"/>
        </w:rPr>
        <w:t>/gNB. For the former, it seems to be an acceptable understanding for majority companies. For the latter, few companies think such definition is enough if it is only used for spurious energy test and it is simpler than the definition of the former. In principle, either of both is fine for us, but prefer to the definition of the former for nominal bandwidth due to it provides more flexible and allows to use any channel bandwidth supported by UE/gNB considering UE capability.</w:t>
      </w:r>
    </w:p>
    <w:p w:rsidR="00DD4B09" w:rsidRDefault="007F2DD1">
      <w:pPr>
        <w:spacing w:beforeLines="50" w:before="120" w:after="120" w:line="260" w:lineRule="auto"/>
        <w:jc w:val="both"/>
        <w:rPr>
          <w:rFonts w:eastAsia="宋体"/>
          <w:lang w:val="en-US" w:eastAsia="zh-CN"/>
        </w:rPr>
      </w:pPr>
      <w:r>
        <w:rPr>
          <w:rFonts w:eastAsia="宋体" w:hint="eastAsia"/>
          <w:lang w:val="en-US" w:eastAsia="zh-CN"/>
        </w:rPr>
        <w:lastRenderedPageBreak/>
        <w:t xml:space="preserve">Besides, we have also noticed that some companies suggested that if on the definition of nominal channel bandwidth is difficult to reach a consensus, then they can go back and accept that nominal bandwidth is not defined and leave </w:t>
      </w:r>
      <w:r>
        <w:rPr>
          <w:rFonts w:eastAsia="宋体"/>
          <w:lang w:val="en-US" w:eastAsia="zh-CN"/>
        </w:rPr>
        <w:t xml:space="preserve">it for </w:t>
      </w:r>
      <w:r>
        <w:rPr>
          <w:rFonts w:eastAsia="宋体" w:hint="eastAsia"/>
          <w:lang w:val="en-US" w:eastAsia="zh-CN"/>
        </w:rPr>
        <w:t>gNB/UE implementation. For this view, we think it is necessary to provide a clear definition of nominal bandwidth in order to avoid any ambiguity about the understanding of nominal bandwidth and resolve the problem of unclear the conclusion of t</w:t>
      </w:r>
      <w:r>
        <w:t>he OCB requirement of draft version v2.1.20 of EN 302 567</w:t>
      </w:r>
      <w:r>
        <w:rPr>
          <w:rFonts w:eastAsia="宋体" w:hint="eastAsia"/>
          <w:lang w:val="en-US" w:eastAsia="zh-CN"/>
        </w:rPr>
        <w:t xml:space="preserve"> in RAN1 #102 e-meeting.</w:t>
      </w:r>
    </w:p>
    <w:p w:rsidR="00DD4B09" w:rsidRDefault="007F2DD1">
      <w:pPr>
        <w:spacing w:after="120"/>
        <w:jc w:val="both"/>
        <w:rPr>
          <w:rFonts w:eastAsia="宋体"/>
          <w:i/>
          <w:iCs/>
          <w:lang w:val="en-US" w:eastAsia="zh-CN"/>
        </w:rPr>
      </w:pPr>
      <w:r>
        <w:rPr>
          <w:rFonts w:hint="eastAsia"/>
          <w:b/>
          <w:bCs/>
          <w:lang w:val="en-US" w:eastAsia="zh-CN"/>
        </w:rPr>
        <w:t>Proposal 5:</w:t>
      </w:r>
      <w:r>
        <w:rPr>
          <w:rFonts w:hint="eastAsia"/>
          <w:b/>
          <w:bCs/>
          <w:i/>
          <w:iCs/>
          <w:lang w:val="en-US" w:eastAsia="zh-CN"/>
        </w:rPr>
        <w:t xml:space="preserve"> </w:t>
      </w:r>
      <w:r>
        <w:rPr>
          <w:rFonts w:hint="eastAsia"/>
          <w:i/>
          <w:iCs/>
          <w:lang w:val="en-US" w:eastAsia="zh-CN"/>
        </w:rPr>
        <w:t xml:space="preserve">In order to avoid </w:t>
      </w:r>
      <w:r>
        <w:rPr>
          <w:rFonts w:eastAsia="宋体" w:hint="eastAsia"/>
          <w:i/>
          <w:iCs/>
          <w:lang w:val="en-US" w:eastAsia="zh-CN"/>
        </w:rPr>
        <w:t>ambiguity about the understanding of nominal bandwidth and resolve the problem of unclear the conclusion for t</w:t>
      </w:r>
      <w:r>
        <w:rPr>
          <w:i/>
          <w:iCs/>
        </w:rPr>
        <w:t>he OCB requirement</w:t>
      </w:r>
      <w:r>
        <w:rPr>
          <w:rFonts w:eastAsia="宋体" w:hint="eastAsia"/>
          <w:i/>
          <w:iCs/>
          <w:lang w:val="en-US" w:eastAsia="zh-CN"/>
        </w:rPr>
        <w:t>, it is necessary to introduce a clear the definition of nominal bandwidth.</w:t>
      </w:r>
    </w:p>
    <w:p w:rsidR="00DD4B09" w:rsidRDefault="007F2DD1">
      <w:pPr>
        <w:spacing w:after="120" w:line="260" w:lineRule="auto"/>
        <w:jc w:val="both"/>
        <w:rPr>
          <w:i/>
          <w:iCs/>
          <w:lang w:val="en-US" w:eastAsia="zh-CN"/>
        </w:rPr>
      </w:pPr>
      <w:r>
        <w:rPr>
          <w:rFonts w:eastAsia="宋体" w:hint="eastAsia"/>
          <w:b/>
          <w:bCs/>
          <w:lang w:val="en-US" w:eastAsia="zh-CN"/>
        </w:rPr>
        <w:t>Proposal 6:</w:t>
      </w:r>
      <w:r>
        <w:rPr>
          <w:rFonts w:eastAsia="宋体" w:hint="eastAsia"/>
          <w:lang w:val="en-US" w:eastAsia="zh-CN"/>
        </w:rPr>
        <w:t xml:space="preserve"> </w:t>
      </w:r>
      <w:r>
        <w:rPr>
          <w:rFonts w:hint="eastAsia"/>
          <w:i/>
          <w:iCs/>
          <w:lang w:val="en-US" w:eastAsia="zh-CN"/>
        </w:rPr>
        <w:t>The nominal bandwidth can be defined as follows:</w:t>
      </w:r>
    </w:p>
    <w:p w:rsidR="00DD4B09" w:rsidRDefault="007F2DD1">
      <w:pPr>
        <w:numPr>
          <w:ilvl w:val="0"/>
          <w:numId w:val="20"/>
        </w:numPr>
        <w:spacing w:after="120" w:line="240" w:lineRule="auto"/>
        <w:ind w:left="360"/>
        <w:jc w:val="both"/>
        <w:rPr>
          <w:i/>
          <w:iCs/>
        </w:rPr>
      </w:pPr>
      <w:r>
        <w:rPr>
          <w:rFonts w:eastAsia="宋体" w:hint="eastAsia"/>
          <w:i/>
          <w:iCs/>
          <w:lang w:val="en-US" w:eastAsia="zh-CN"/>
        </w:rPr>
        <w:t>N</w:t>
      </w:r>
      <w:r>
        <w:rPr>
          <w:i/>
          <w:iCs/>
        </w:rPr>
        <w:t>ominal bandwidths for the purpose of OCB requirements at the UE are the channel BWs for transmission supported by the UE from the set of channel BWs (carrier BWs) to be defined in 38.101.</w:t>
      </w:r>
    </w:p>
    <w:p w:rsidR="00DD4B09" w:rsidRDefault="007F2DD1">
      <w:pPr>
        <w:numPr>
          <w:ilvl w:val="0"/>
          <w:numId w:val="20"/>
        </w:numPr>
        <w:spacing w:after="120" w:line="240" w:lineRule="auto"/>
        <w:ind w:left="360"/>
        <w:rPr>
          <w:rFonts w:eastAsia="宋体"/>
          <w:i/>
          <w:iCs/>
          <w:lang w:val="en-US" w:eastAsia="zh-CN"/>
        </w:rPr>
      </w:pPr>
      <w:r>
        <w:rPr>
          <w:rFonts w:eastAsia="宋体" w:hint="eastAsia"/>
          <w:i/>
          <w:iCs/>
          <w:lang w:val="en-US" w:eastAsia="zh-CN"/>
        </w:rPr>
        <w:t>Nominal bandwidths for the purpose of OCB requirements at the gNB are the channel BWs for transmission supported by the gNB from the set of channel BWs (carrier BWs) to be defined in 38.104.</w:t>
      </w:r>
    </w:p>
    <w:p w:rsidR="00DD4B09" w:rsidRDefault="007F2DD1">
      <w:pPr>
        <w:pStyle w:val="2"/>
        <w:spacing w:after="240" w:line="260" w:lineRule="auto"/>
        <w:ind w:left="510" w:hanging="510"/>
        <w:jc w:val="both"/>
        <w:rPr>
          <w:rFonts w:ascii="Times New Roman" w:hAnsi="Times New Roman"/>
          <w:b/>
          <w:bCs w:val="0"/>
          <w:lang w:val="en-US" w:eastAsia="zh-CN"/>
        </w:rPr>
      </w:pPr>
      <w:r>
        <w:rPr>
          <w:rFonts w:ascii="Times New Roman" w:hAnsi="Times New Roman" w:hint="eastAsia"/>
          <w:b/>
          <w:bCs w:val="0"/>
          <w:lang w:val="en-US" w:eastAsia="zh-CN"/>
        </w:rPr>
        <w:t xml:space="preserve"> Short Control Signalling</w:t>
      </w:r>
    </w:p>
    <w:p w:rsidR="00DD4B09" w:rsidRDefault="007F2DD1">
      <w:pPr>
        <w:spacing w:after="120" w:line="260" w:lineRule="auto"/>
        <w:jc w:val="both"/>
        <w:rPr>
          <w:lang w:val="en-US" w:eastAsia="zh-CN"/>
        </w:rPr>
      </w:pPr>
      <w:r>
        <w:rPr>
          <w:rFonts w:hint="eastAsia"/>
          <w:lang w:val="en-US" w:eastAsia="zh-CN"/>
        </w:rPr>
        <w:t>In the latest draft version V2.2.0 of EN 302 567 [4], the definition and rule of Short Control Signalling transmission were introduced and copied as follows:</w:t>
      </w:r>
    </w:p>
    <w:tbl>
      <w:tblPr>
        <w:tblStyle w:val="ad"/>
        <w:tblW w:w="0" w:type="auto"/>
        <w:tblInd w:w="453" w:type="dxa"/>
        <w:tblLook w:val="04A0" w:firstRow="1" w:lastRow="0" w:firstColumn="1" w:lastColumn="0" w:noHBand="0" w:noVBand="1"/>
      </w:tblPr>
      <w:tblGrid>
        <w:gridCol w:w="8774"/>
      </w:tblGrid>
      <w:tr w:rsidR="00DD4B09">
        <w:tc>
          <w:tcPr>
            <w:tcW w:w="8774" w:type="dxa"/>
          </w:tcPr>
          <w:p w:rsidR="00DD4B09" w:rsidRDefault="007F2DD1">
            <w:pPr>
              <w:pStyle w:val="4"/>
              <w:spacing w:after="120" w:line="240" w:lineRule="exact"/>
              <w:jc w:val="both"/>
              <w:outlineLvl w:val="3"/>
              <w:rPr>
                <w:i/>
                <w:iCs w:val="0"/>
                <w:sz w:val="18"/>
                <w:szCs w:val="18"/>
              </w:rPr>
            </w:pPr>
            <w:r>
              <w:rPr>
                <w:i/>
                <w:iCs w:val="0"/>
                <w:sz w:val="18"/>
                <w:szCs w:val="18"/>
              </w:rPr>
              <w:t>4.2.6.2</w:t>
            </w:r>
            <w:r>
              <w:rPr>
                <w:i/>
                <w:iCs w:val="0"/>
                <w:sz w:val="18"/>
                <w:szCs w:val="18"/>
              </w:rPr>
              <w:tab/>
              <w:t>Definition</w:t>
            </w:r>
          </w:p>
          <w:p w:rsidR="00DD4B09" w:rsidRDefault="007F2DD1">
            <w:pPr>
              <w:spacing w:after="120" w:line="240" w:lineRule="exact"/>
              <w:jc w:val="both"/>
              <w:rPr>
                <w:i/>
                <w:sz w:val="18"/>
                <w:szCs w:val="18"/>
              </w:rPr>
            </w:pPr>
            <w:r>
              <w:rPr>
                <w:i/>
                <w:sz w:val="18"/>
                <w:szCs w:val="18"/>
              </w:rPr>
              <w:t>Short Control Signalling Transmissions are transmissions used by the equipment to send management and control frames without sensing the channel for the presence of other signals.</w:t>
            </w:r>
          </w:p>
          <w:p w:rsidR="00DD4B09" w:rsidRDefault="007F2DD1">
            <w:pPr>
              <w:pStyle w:val="4"/>
              <w:spacing w:before="0" w:after="120" w:line="240" w:lineRule="exact"/>
              <w:jc w:val="both"/>
              <w:outlineLvl w:val="3"/>
              <w:rPr>
                <w:i/>
                <w:iCs w:val="0"/>
                <w:sz w:val="18"/>
                <w:szCs w:val="18"/>
              </w:rPr>
            </w:pPr>
            <w:r>
              <w:rPr>
                <w:i/>
                <w:iCs w:val="0"/>
                <w:sz w:val="18"/>
                <w:szCs w:val="18"/>
              </w:rPr>
              <w:t>4.2.6.3</w:t>
            </w:r>
            <w:r>
              <w:rPr>
                <w:i/>
                <w:iCs w:val="0"/>
                <w:sz w:val="18"/>
                <w:szCs w:val="18"/>
              </w:rPr>
              <w:tab/>
              <w:t>Limits</w:t>
            </w:r>
          </w:p>
          <w:p w:rsidR="00DD4B09" w:rsidRDefault="007F2DD1">
            <w:pPr>
              <w:spacing w:after="0" w:line="240" w:lineRule="exact"/>
              <w:jc w:val="both"/>
              <w:rPr>
                <w:i/>
                <w:sz w:val="18"/>
                <w:szCs w:val="18"/>
              </w:rPr>
            </w:pPr>
            <w:r>
              <w:rPr>
                <w:i/>
                <w:sz w:val="18"/>
                <w:szCs w:val="18"/>
              </w:rPr>
              <w:t>The use of Short Control Signalling Transmissions shall be constrained as follows:</w:t>
            </w:r>
          </w:p>
          <w:p w:rsidR="00DD4B09" w:rsidRDefault="007F2DD1">
            <w:pPr>
              <w:pStyle w:val="B1"/>
              <w:tabs>
                <w:tab w:val="left" w:pos="425"/>
              </w:tabs>
              <w:spacing w:after="0" w:line="240" w:lineRule="exact"/>
              <w:ind w:left="360" w:hangingChars="200" w:hanging="360"/>
              <w:jc w:val="both"/>
              <w:rPr>
                <w:i/>
                <w:sz w:val="18"/>
                <w:szCs w:val="18"/>
              </w:rPr>
            </w:pPr>
            <w:r>
              <w:rPr>
                <w:i/>
                <w:sz w:val="18"/>
                <w:szCs w:val="18"/>
              </w:rPr>
              <w:t>within an observation period of 100</w:t>
            </w:r>
            <w:r>
              <w:rPr>
                <w:rFonts w:hint="eastAsia"/>
                <w:i/>
                <w:sz w:val="18"/>
                <w:szCs w:val="18"/>
                <w:lang w:val="en-US" w:eastAsia="zh-CN"/>
              </w:rPr>
              <w:t xml:space="preserve"> </w:t>
            </w:r>
            <w:r>
              <w:rPr>
                <w:i/>
                <w:sz w:val="18"/>
                <w:szCs w:val="18"/>
              </w:rPr>
              <w:t>ms,</w:t>
            </w:r>
          </w:p>
          <w:p w:rsidR="00DD4B09" w:rsidRDefault="007F2DD1">
            <w:pPr>
              <w:pStyle w:val="B1"/>
              <w:tabs>
                <w:tab w:val="left" w:pos="425"/>
              </w:tabs>
              <w:spacing w:after="0" w:line="240" w:lineRule="exact"/>
              <w:ind w:left="360" w:hangingChars="200" w:hanging="360"/>
              <w:jc w:val="both"/>
              <w:rPr>
                <w:lang w:val="en-US" w:eastAsia="zh-CN"/>
              </w:rPr>
            </w:pPr>
            <w:r>
              <w:rPr>
                <w:i/>
                <w:sz w:val="18"/>
                <w:szCs w:val="18"/>
              </w:rPr>
              <w:t>the total duration of the equipment's Short Control Signalling Transmissions shall be less than 10 ms within said observation period.</w:t>
            </w:r>
          </w:p>
        </w:tc>
      </w:tr>
    </w:tbl>
    <w:p w:rsidR="00DD4B09" w:rsidRDefault="007F2DD1">
      <w:pPr>
        <w:spacing w:before="120" w:after="120" w:line="260" w:lineRule="auto"/>
        <w:jc w:val="both"/>
        <w:rPr>
          <w:lang w:val="en-US" w:eastAsia="zh-CN"/>
        </w:rPr>
      </w:pPr>
      <w:r>
        <w:rPr>
          <w:rFonts w:hint="eastAsia"/>
          <w:lang w:val="en-US" w:eastAsia="zh-CN"/>
        </w:rPr>
        <w:t>For the above the definition and limitation of Short Control Signalling (SCS), we can obtain the following information:</w:t>
      </w:r>
    </w:p>
    <w:p w:rsidR="00DD4B09" w:rsidRDefault="007F2DD1">
      <w:pPr>
        <w:numPr>
          <w:ilvl w:val="0"/>
          <w:numId w:val="21"/>
        </w:numPr>
        <w:spacing w:before="120" w:after="120" w:line="260" w:lineRule="auto"/>
        <w:jc w:val="both"/>
        <w:rPr>
          <w:lang w:val="en-US" w:eastAsia="zh-CN"/>
        </w:rPr>
      </w:pPr>
      <w:r>
        <w:rPr>
          <w:rFonts w:hint="eastAsia"/>
          <w:lang w:val="en-US" w:eastAsia="zh-CN"/>
        </w:rPr>
        <w:t>10ms limitation within 100ms observation period should be met for each transmitter (e.g., gNB or UE).</w:t>
      </w:r>
    </w:p>
    <w:p w:rsidR="00DD4B09" w:rsidRDefault="007F2DD1">
      <w:pPr>
        <w:numPr>
          <w:ilvl w:val="1"/>
          <w:numId w:val="21"/>
        </w:numPr>
        <w:spacing w:before="120" w:after="120" w:line="260" w:lineRule="auto"/>
        <w:jc w:val="both"/>
        <w:rPr>
          <w:lang w:val="en-US" w:eastAsia="zh-CN"/>
        </w:rPr>
      </w:pPr>
      <w:r>
        <w:rPr>
          <w:rFonts w:hint="eastAsia"/>
          <w:lang w:val="en-US" w:eastAsia="zh-CN"/>
        </w:rPr>
        <w:t>But regarding how to understand 10ms the limitation within 100ms observation period has not a completely unified understanding yet.</w:t>
      </w:r>
    </w:p>
    <w:p w:rsidR="00DD4B09" w:rsidRDefault="007F2DD1">
      <w:pPr>
        <w:numPr>
          <w:ilvl w:val="0"/>
          <w:numId w:val="21"/>
        </w:numPr>
        <w:spacing w:before="120" w:after="120" w:line="260" w:lineRule="auto"/>
        <w:jc w:val="both"/>
        <w:rPr>
          <w:lang w:val="en-US" w:eastAsia="zh-CN"/>
        </w:rPr>
      </w:pPr>
      <w:r>
        <w:rPr>
          <w:lang w:val="en-US" w:eastAsia="zh-CN"/>
        </w:rPr>
        <w:t>“</w:t>
      </w:r>
      <w:r>
        <w:rPr>
          <w:rFonts w:hint="eastAsia"/>
          <w:lang w:val="en-US" w:eastAsia="zh-CN"/>
        </w:rPr>
        <w:t>Management and control frames</w:t>
      </w:r>
      <w:r>
        <w:rPr>
          <w:lang w:val="en-US" w:eastAsia="zh-CN"/>
        </w:rPr>
        <w:t>”</w:t>
      </w:r>
      <w:r>
        <w:rPr>
          <w:rFonts w:hint="eastAsia"/>
          <w:lang w:val="en-US" w:eastAsia="zh-CN"/>
        </w:rPr>
        <w:t xml:space="preserve"> can be regarded as Short Control Signalling. </w:t>
      </w:r>
    </w:p>
    <w:p w:rsidR="00DD4B09" w:rsidRDefault="007F2DD1">
      <w:pPr>
        <w:numPr>
          <w:ilvl w:val="1"/>
          <w:numId w:val="21"/>
        </w:numPr>
        <w:spacing w:before="120" w:after="120" w:line="260" w:lineRule="auto"/>
        <w:jc w:val="both"/>
        <w:rPr>
          <w:lang w:val="en-US" w:eastAsia="zh-CN"/>
        </w:rPr>
      </w:pPr>
      <w:r>
        <w:rPr>
          <w:rFonts w:hint="eastAsia"/>
          <w:lang w:val="en-US" w:eastAsia="zh-CN"/>
        </w:rPr>
        <w:t xml:space="preserve">However, it is not clear/specified in EN 302 567 what management and control frames is or which signals and/or channels can be classified as Short Control signalling. </w:t>
      </w:r>
    </w:p>
    <w:p w:rsidR="00DD4B09" w:rsidRDefault="007F2DD1">
      <w:pPr>
        <w:numPr>
          <w:ilvl w:val="0"/>
          <w:numId w:val="21"/>
        </w:numPr>
        <w:spacing w:before="120" w:after="120" w:line="260" w:lineRule="auto"/>
        <w:jc w:val="both"/>
        <w:rPr>
          <w:lang w:val="en-US" w:eastAsia="zh-CN"/>
        </w:rPr>
      </w:pPr>
      <w:r>
        <w:rPr>
          <w:rFonts w:hint="eastAsia"/>
          <w:lang w:val="en-US" w:eastAsia="zh-CN"/>
        </w:rPr>
        <w:t>If 10ms limitation within 100ms observation period is met, then LBT cannot be performed before Short Control Signalling is transmitted.</w:t>
      </w:r>
    </w:p>
    <w:p w:rsidR="00DD4B09" w:rsidRDefault="007F2DD1">
      <w:pPr>
        <w:numPr>
          <w:ilvl w:val="255"/>
          <w:numId w:val="0"/>
        </w:numPr>
        <w:spacing w:before="120" w:after="120" w:line="260" w:lineRule="auto"/>
        <w:jc w:val="both"/>
        <w:rPr>
          <w:lang w:val="en-US" w:eastAsia="zh-CN"/>
        </w:rPr>
      </w:pPr>
      <w:r>
        <w:rPr>
          <w:rFonts w:hint="eastAsia"/>
          <w:lang w:val="en-US" w:eastAsia="zh-CN"/>
        </w:rPr>
        <w:t xml:space="preserve">Regarding how to understand 10ms limitation within 100ms observation period, a basic understanding is that the total time corresponding to all transmitted symbols for a channel/signal that is regarded as short control signalling can be used to evaluate whether to meet 10ms limitation as shown in Figure 1. </w:t>
      </w:r>
    </w:p>
    <w:p w:rsidR="00DD4B09" w:rsidRDefault="007F2DD1" w:rsidP="00877C48">
      <w:pPr>
        <w:numPr>
          <w:ilvl w:val="255"/>
          <w:numId w:val="0"/>
        </w:numPr>
        <w:spacing w:before="120" w:after="120" w:line="260" w:lineRule="auto"/>
        <w:jc w:val="center"/>
      </w:pPr>
      <w:r>
        <w:object w:dxaOrig="5963" w:dyaOrig="18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pt;height:92pt" o:ole="">
            <v:imagedata r:id="rId8" o:title=""/>
          </v:shape>
          <o:OLEObject Type="Embed" ProgID="Visio.Drawing.11" ShapeID="_x0000_i1025" DrawAspect="Content" ObjectID="_1682324042" r:id="rId9"/>
        </w:object>
      </w:r>
    </w:p>
    <w:p w:rsidR="00DD4B09" w:rsidRDefault="007F2DD1" w:rsidP="00877C48">
      <w:pPr>
        <w:numPr>
          <w:ilvl w:val="255"/>
          <w:numId w:val="0"/>
        </w:numPr>
        <w:spacing w:before="120" w:after="120" w:line="260" w:lineRule="auto"/>
        <w:jc w:val="center"/>
        <w:rPr>
          <w:lang w:val="en-US" w:eastAsia="zh-CN"/>
        </w:rPr>
      </w:pPr>
      <w:r w:rsidRPr="00877C48">
        <w:rPr>
          <w:rFonts w:eastAsia="宋体"/>
          <w:b/>
          <w:bCs/>
          <w:lang w:val="en-US" w:eastAsia="zh-CN"/>
        </w:rPr>
        <w:t>Figure 1:</w:t>
      </w:r>
      <w:r>
        <w:rPr>
          <w:rFonts w:eastAsia="宋体" w:hint="eastAsia"/>
          <w:lang w:val="en-US" w:eastAsia="zh-CN"/>
        </w:rPr>
        <w:t xml:space="preserve"> A basic understanding on how to understand 10ms </w:t>
      </w:r>
      <w:r>
        <w:rPr>
          <w:rFonts w:hint="eastAsia"/>
          <w:lang w:val="en-US" w:eastAsia="zh-CN"/>
        </w:rPr>
        <w:t>limitation within 100ms observation period</w:t>
      </w:r>
    </w:p>
    <w:p w:rsidR="00DD4B09" w:rsidRPr="00877C48" w:rsidRDefault="007F2DD1">
      <w:pPr>
        <w:numPr>
          <w:ilvl w:val="255"/>
          <w:numId w:val="0"/>
        </w:numPr>
        <w:spacing w:before="120" w:after="120" w:line="260" w:lineRule="auto"/>
        <w:jc w:val="both"/>
        <w:rPr>
          <w:lang w:val="en-US" w:eastAsia="zh-CN"/>
        </w:rPr>
      </w:pPr>
      <w:r>
        <w:rPr>
          <w:rFonts w:hint="eastAsia"/>
          <w:lang w:val="en-US" w:eastAsia="zh-CN"/>
        </w:rPr>
        <w:t>As for whether to allow other channel/signal can be multiplexed with channel/signal that has been classified as Short Control Signalling still need to be further discussed. In our view, if we consider a channel/signal as Short Control Signalling, then it must satisfy that the total transmission time cannot larger than 10ms limitation within 100ms observation period as shown in Figure1. Given this, if other channel/signal is still allowed to be multiplex</w:t>
      </w:r>
      <w:r w:rsidR="00877C48">
        <w:rPr>
          <w:rFonts w:hint="eastAsia"/>
          <w:lang w:val="en-US" w:eastAsia="zh-CN"/>
        </w:rPr>
        <w:t>ed with the channel/signal that</w:t>
      </w:r>
      <w:r>
        <w:rPr>
          <w:rFonts w:hint="eastAsia"/>
          <w:lang w:val="en-US" w:eastAsia="zh-CN"/>
        </w:rPr>
        <w:t xml:space="preserve"> has been classified as Short Control Signalling, this may lead to a LBT operation for both channel/signal original viewed as Short Control Signalling and multiplexing channel/signal due to their total transmitted time may have exceeded 10ms limitation within 100ms observation period.</w:t>
      </w:r>
    </w:p>
    <w:p w:rsidR="00DD4B09" w:rsidRDefault="007F2DD1">
      <w:pPr>
        <w:spacing w:before="120" w:after="120" w:line="260" w:lineRule="auto"/>
        <w:jc w:val="both"/>
        <w:rPr>
          <w:lang w:val="en-US" w:eastAsia="zh-CN"/>
        </w:rPr>
      </w:pPr>
      <w:r>
        <w:rPr>
          <w:rFonts w:hint="eastAsia"/>
          <w:b/>
          <w:bCs/>
          <w:lang w:val="en-US" w:eastAsia="zh-CN"/>
        </w:rPr>
        <w:t xml:space="preserve">Observation 2: </w:t>
      </w:r>
      <w:r>
        <w:rPr>
          <w:rFonts w:hint="eastAsia"/>
          <w:i/>
          <w:iCs/>
          <w:lang w:val="en-US" w:eastAsia="zh-CN"/>
        </w:rPr>
        <w:t xml:space="preserve">On 10ms limitation of Short Control Signalling, it is recommended that </w:t>
      </w:r>
      <w:r>
        <w:rPr>
          <w:i/>
          <w:iCs/>
          <w:lang w:val="en-US" w:eastAsia="zh-CN"/>
        </w:rPr>
        <w:t>“</w:t>
      </w:r>
      <w:r w:rsidRPr="00877C48">
        <w:rPr>
          <w:i/>
          <w:iCs/>
          <w:lang w:val="en-US" w:eastAsia="zh-CN"/>
        </w:rPr>
        <w:t xml:space="preserve"> the total time corresponding to all transmitted symbols for a channel/signal that is regarded as short control signalling can be used to evaluate whether to meet 10ms limitation</w:t>
      </w:r>
      <w:r>
        <w:rPr>
          <w:i/>
          <w:iCs/>
          <w:lang w:val="en-US" w:eastAsia="zh-CN"/>
        </w:rPr>
        <w:t>”</w:t>
      </w:r>
      <w:r>
        <w:rPr>
          <w:rFonts w:hint="eastAsia"/>
          <w:i/>
          <w:iCs/>
          <w:lang w:val="en-US" w:eastAsia="zh-CN"/>
        </w:rPr>
        <w:t xml:space="preserve"> should be considered</w:t>
      </w:r>
      <w:r>
        <w:rPr>
          <w:rFonts w:hint="eastAsia"/>
          <w:lang w:val="en-US" w:eastAsia="zh-CN"/>
        </w:rPr>
        <w:t>.</w:t>
      </w:r>
    </w:p>
    <w:p w:rsidR="00DD4B09" w:rsidRDefault="007F2DD1">
      <w:pPr>
        <w:spacing w:before="120" w:after="120" w:line="260" w:lineRule="auto"/>
        <w:jc w:val="both"/>
        <w:rPr>
          <w:lang w:val="en-US" w:eastAsia="zh-CN"/>
        </w:rPr>
      </w:pPr>
      <w:r>
        <w:rPr>
          <w:rFonts w:hint="eastAsia"/>
          <w:b/>
          <w:bCs/>
          <w:lang w:val="en-US" w:eastAsia="zh-CN"/>
        </w:rPr>
        <w:t>Observation 3:</w:t>
      </w:r>
      <w:r w:rsidRPr="00877C48">
        <w:rPr>
          <w:b/>
          <w:bCs/>
          <w:i/>
          <w:iCs/>
          <w:lang w:val="en-US" w:eastAsia="zh-CN"/>
        </w:rPr>
        <w:t xml:space="preserve"> </w:t>
      </w:r>
      <w:r w:rsidRPr="00877C48">
        <w:rPr>
          <w:i/>
          <w:iCs/>
          <w:lang w:val="en-US" w:eastAsia="zh-CN"/>
        </w:rPr>
        <w:t>Other channel/signal is allowed to be multiplexed with a channel/signal that has been regar</w:t>
      </w:r>
      <w:r w:rsidR="00C624FF">
        <w:rPr>
          <w:i/>
          <w:iCs/>
          <w:lang w:val="en-US" w:eastAsia="zh-CN"/>
        </w:rPr>
        <w:t>d</w:t>
      </w:r>
      <w:r w:rsidRPr="00877C48">
        <w:rPr>
          <w:i/>
          <w:iCs/>
          <w:lang w:val="en-US" w:eastAsia="zh-CN"/>
        </w:rPr>
        <w:t>ed as Short Control Signalling only if their total transmission time does not exceed 10ms limitation within 100ms observation period</w:t>
      </w:r>
      <w:r>
        <w:rPr>
          <w:rFonts w:hint="eastAsia"/>
          <w:lang w:val="en-US" w:eastAsia="zh-CN"/>
        </w:rPr>
        <w:t>.</w:t>
      </w:r>
    </w:p>
    <w:p w:rsidR="00DD4B09" w:rsidRDefault="007F2DD1">
      <w:pPr>
        <w:spacing w:before="120" w:after="120" w:line="260" w:lineRule="auto"/>
        <w:jc w:val="both"/>
        <w:rPr>
          <w:lang w:val="en-US" w:eastAsia="zh-CN"/>
        </w:rPr>
      </w:pPr>
      <w:r>
        <w:rPr>
          <w:rFonts w:hint="eastAsia"/>
          <w:lang w:val="en-US" w:eastAsia="zh-CN"/>
        </w:rPr>
        <w:t>Regarding which signals/channels can be classified as Short Control signalling, at least the following can be considered:</w:t>
      </w:r>
    </w:p>
    <w:p w:rsidR="00DD4B09" w:rsidRDefault="007F2DD1">
      <w:pPr>
        <w:numPr>
          <w:ilvl w:val="0"/>
          <w:numId w:val="21"/>
        </w:numPr>
        <w:spacing w:before="120" w:after="120" w:line="260" w:lineRule="auto"/>
        <w:jc w:val="both"/>
        <w:rPr>
          <w:lang w:val="en-US" w:eastAsia="zh-CN"/>
        </w:rPr>
      </w:pPr>
      <w:r>
        <w:rPr>
          <w:rFonts w:hint="eastAsia"/>
          <w:lang w:val="en-US" w:eastAsia="zh-CN"/>
        </w:rPr>
        <w:t>SS/PBCH</w:t>
      </w:r>
    </w:p>
    <w:p w:rsidR="00DD4B09" w:rsidRDefault="007F2DD1">
      <w:pPr>
        <w:spacing w:before="120" w:after="120" w:line="260" w:lineRule="auto"/>
        <w:jc w:val="both"/>
        <w:rPr>
          <w:lang w:val="en-US" w:eastAsia="zh-CN"/>
        </w:rPr>
      </w:pPr>
      <w:r>
        <w:rPr>
          <w:rFonts w:hint="eastAsia"/>
          <w:lang w:val="en-US" w:eastAsia="zh-CN"/>
        </w:rPr>
        <w:t>Based on the understanding mentioned in Figure 1 above, for 120kHz SCS SS/PBCH, the total transmission duration is determined by formula: 5 times 256 symbol length, which is about 11.36ms that exceed 10ms limitation. Herein, 64 SS/PBCHs are included in 16 slots and every slot contains 4 SS/PBCHs and every SS/PBCH consists of 4 symbols and every symbol is approximately 8.875us. While for 240/480/960kHz SCS SS/PBCH, the total transmission duration is approximately 5.68ms/2.84ms/1.42ms respectively, which satisfies the restriction of Short Control Signalling.</w:t>
      </w:r>
    </w:p>
    <w:p w:rsidR="00DD4B09" w:rsidRDefault="007F2DD1">
      <w:pPr>
        <w:spacing w:before="120" w:after="120" w:line="260" w:lineRule="auto"/>
        <w:jc w:val="both"/>
        <w:rPr>
          <w:lang w:val="en-US" w:eastAsia="zh-CN"/>
        </w:rPr>
      </w:pPr>
      <w:r>
        <w:rPr>
          <w:rFonts w:hint="eastAsia"/>
          <w:b/>
          <w:bCs/>
          <w:lang w:val="en-US" w:eastAsia="zh-CN"/>
        </w:rPr>
        <w:t>Observation 4:</w:t>
      </w:r>
      <w:r>
        <w:rPr>
          <w:rFonts w:hint="eastAsia"/>
          <w:lang w:val="en-US" w:eastAsia="zh-CN"/>
        </w:rPr>
        <w:t xml:space="preserve"> </w:t>
      </w:r>
    </w:p>
    <w:p w:rsidR="00DD4B09" w:rsidRDefault="007F2DD1">
      <w:pPr>
        <w:numPr>
          <w:ilvl w:val="0"/>
          <w:numId w:val="23"/>
        </w:numPr>
        <w:spacing w:before="120" w:after="120" w:line="260" w:lineRule="auto"/>
        <w:ind w:left="703" w:hanging="283"/>
        <w:jc w:val="both"/>
        <w:rPr>
          <w:i/>
          <w:iCs/>
          <w:lang w:val="en-US" w:eastAsia="zh-CN"/>
        </w:rPr>
      </w:pPr>
      <w:r>
        <w:rPr>
          <w:i/>
          <w:iCs/>
        </w:rPr>
        <w:t>For 120 kHz SCS SS</w:t>
      </w:r>
      <w:r>
        <w:rPr>
          <w:rFonts w:eastAsia="宋体" w:hint="eastAsia"/>
          <w:i/>
          <w:iCs/>
          <w:lang w:val="en-US" w:eastAsia="zh-CN"/>
        </w:rPr>
        <w:t xml:space="preserve">/PBCH, transmitted 64 SS/PBCH with 20ms SS/PBCH period exceeds 10ms limitation within a 100ms observation period </w:t>
      </w:r>
      <w:r>
        <w:rPr>
          <w:i/>
          <w:iCs/>
        </w:rPr>
        <w:t>required for short control signal</w:t>
      </w:r>
      <w:r>
        <w:rPr>
          <w:rFonts w:eastAsia="宋体" w:hint="eastAsia"/>
          <w:i/>
          <w:iCs/>
          <w:lang w:val="en-US" w:eastAsia="zh-CN"/>
        </w:rPr>
        <w:t>ling.</w:t>
      </w:r>
    </w:p>
    <w:p w:rsidR="00DD4B09" w:rsidRDefault="007F2DD1">
      <w:pPr>
        <w:numPr>
          <w:ilvl w:val="0"/>
          <w:numId w:val="23"/>
        </w:numPr>
        <w:spacing w:before="120" w:after="120" w:line="260" w:lineRule="auto"/>
        <w:ind w:left="703" w:hanging="283"/>
        <w:jc w:val="both"/>
        <w:rPr>
          <w:lang w:val="en-US" w:eastAsia="zh-CN"/>
        </w:rPr>
      </w:pPr>
      <w:r>
        <w:rPr>
          <w:i/>
          <w:iCs/>
        </w:rPr>
        <w:t xml:space="preserve">For </w:t>
      </w:r>
      <w:r>
        <w:rPr>
          <w:rFonts w:eastAsia="宋体" w:hint="eastAsia"/>
          <w:i/>
          <w:iCs/>
          <w:lang w:val="en-US" w:eastAsia="zh-CN"/>
        </w:rPr>
        <w:t>larger</w:t>
      </w:r>
      <w:r>
        <w:rPr>
          <w:i/>
          <w:iCs/>
        </w:rPr>
        <w:t xml:space="preserve"> SCS </w:t>
      </w:r>
      <w:r>
        <w:rPr>
          <w:rFonts w:eastAsia="宋体" w:hint="eastAsia"/>
          <w:i/>
          <w:iCs/>
          <w:lang w:val="en-US" w:eastAsia="zh-CN"/>
        </w:rPr>
        <w:t>(e.g., 240/480/960kHz)</w:t>
      </w:r>
      <w:r>
        <w:rPr>
          <w:i/>
          <w:iCs/>
        </w:rPr>
        <w:t xml:space="preserve"> SS</w:t>
      </w:r>
      <w:r>
        <w:rPr>
          <w:rFonts w:eastAsia="宋体" w:hint="eastAsia"/>
          <w:i/>
          <w:iCs/>
          <w:lang w:val="en-US" w:eastAsia="zh-CN"/>
        </w:rPr>
        <w:t xml:space="preserve">/PBCH, transmitted 64 SS/PBCH with 20ms SS/PBCH period does not exceed 10ms limitation within a 100ms observation period </w:t>
      </w:r>
      <w:r>
        <w:rPr>
          <w:i/>
          <w:iCs/>
        </w:rPr>
        <w:t>required for short control signal</w:t>
      </w:r>
      <w:r>
        <w:rPr>
          <w:rFonts w:eastAsia="宋体" w:hint="eastAsia"/>
          <w:i/>
          <w:iCs/>
          <w:lang w:val="en-US" w:eastAsia="zh-CN"/>
        </w:rPr>
        <w:t>ling.</w:t>
      </w:r>
    </w:p>
    <w:p w:rsidR="00DD4B09" w:rsidRDefault="007F2DD1">
      <w:pPr>
        <w:numPr>
          <w:ilvl w:val="0"/>
          <w:numId w:val="21"/>
        </w:numPr>
        <w:spacing w:before="120" w:after="120" w:line="260" w:lineRule="auto"/>
        <w:jc w:val="both"/>
        <w:rPr>
          <w:lang w:val="en-US" w:eastAsia="zh-CN"/>
        </w:rPr>
      </w:pPr>
      <w:r>
        <w:rPr>
          <w:rFonts w:hint="eastAsia"/>
          <w:lang w:val="en-US" w:eastAsia="zh-CN"/>
        </w:rPr>
        <w:t>Msg1/Msg3/MsgA</w:t>
      </w:r>
    </w:p>
    <w:p w:rsidR="00DD4B09" w:rsidRDefault="007F2DD1">
      <w:pPr>
        <w:spacing w:before="120" w:after="120" w:line="260" w:lineRule="auto"/>
        <w:jc w:val="both"/>
        <w:rPr>
          <w:lang w:val="en-US" w:eastAsia="zh-CN"/>
        </w:rPr>
      </w:pPr>
      <w:r>
        <w:rPr>
          <w:rFonts w:hint="eastAsia"/>
          <w:lang w:val="en-US" w:eastAsia="zh-CN"/>
        </w:rPr>
        <w:t xml:space="preserve">As we know, Msg1 or Msg 3 transmission just occupies less time domain resource that can satisfy 10ms limitation within 100ms observation period, so it can be naturally considered as Short Control Signalling. For MsgA transmission, it consists of MsgA preamble transmission and MsgA PUSCH transmission. Further, combined with the understanding on 10ms limitation in Figure 1, we think the total transmission time corresponding to MsgA preamble transmission and MsgA PUSCH transmission will not probably exceed 10ms limitation rule within 100ms observation period. </w:t>
      </w:r>
    </w:p>
    <w:p w:rsidR="00DD4B09" w:rsidRDefault="007F2DD1">
      <w:pPr>
        <w:spacing w:after="120" w:line="260" w:lineRule="auto"/>
        <w:jc w:val="both"/>
        <w:rPr>
          <w:i/>
          <w:iCs/>
          <w:lang w:val="en-US" w:eastAsia="zh-CN"/>
        </w:rPr>
      </w:pPr>
      <w:r>
        <w:rPr>
          <w:rFonts w:hint="eastAsia"/>
          <w:b/>
          <w:bCs/>
          <w:lang w:val="en-US" w:eastAsia="zh-CN"/>
        </w:rPr>
        <w:t>Observation 5:</w:t>
      </w:r>
      <w:r>
        <w:rPr>
          <w:rFonts w:hint="eastAsia"/>
          <w:lang w:val="en-US" w:eastAsia="zh-CN"/>
        </w:rPr>
        <w:t xml:space="preserve"> </w:t>
      </w:r>
      <w:r>
        <w:rPr>
          <w:rFonts w:hint="eastAsia"/>
          <w:i/>
          <w:iCs/>
          <w:lang w:val="en-US" w:eastAsia="zh-CN"/>
        </w:rPr>
        <w:t>Msg1 or Msg3 or MsgA can be considered to apply Contention Exempt Short Control Signaling rules.</w:t>
      </w:r>
    </w:p>
    <w:p w:rsidR="00DD4B09" w:rsidRDefault="007F2DD1">
      <w:pPr>
        <w:numPr>
          <w:ilvl w:val="0"/>
          <w:numId w:val="21"/>
        </w:numPr>
        <w:spacing w:before="120" w:after="120" w:line="260" w:lineRule="auto"/>
        <w:jc w:val="both"/>
        <w:rPr>
          <w:lang w:val="en-US" w:eastAsia="zh-CN"/>
        </w:rPr>
      </w:pPr>
      <w:r>
        <w:rPr>
          <w:rFonts w:hint="eastAsia"/>
          <w:lang w:val="en-US" w:eastAsia="zh-CN"/>
        </w:rPr>
        <w:t>Other UL/DL channels/signals</w:t>
      </w:r>
    </w:p>
    <w:p w:rsidR="00DD4B09" w:rsidRDefault="007F2DD1">
      <w:pPr>
        <w:numPr>
          <w:ilvl w:val="255"/>
          <w:numId w:val="0"/>
        </w:numPr>
        <w:spacing w:before="120" w:after="120" w:line="260" w:lineRule="auto"/>
        <w:jc w:val="both"/>
        <w:rPr>
          <w:lang w:val="en-US" w:eastAsia="zh-CN"/>
        </w:rPr>
      </w:pPr>
      <w:r>
        <w:rPr>
          <w:rFonts w:hint="eastAsia"/>
          <w:lang w:val="en-US" w:eastAsia="zh-CN"/>
        </w:rPr>
        <w:t>For other UL/DL channels/signals using Short Control Signalling rule, we think it is necessary to be further evaluated and discussed.</w:t>
      </w:r>
    </w:p>
    <w:p w:rsidR="00DD4B09" w:rsidRDefault="007F2DD1">
      <w:pPr>
        <w:spacing w:before="120" w:after="120" w:line="260" w:lineRule="auto"/>
        <w:jc w:val="both"/>
        <w:rPr>
          <w:lang w:val="en-US" w:eastAsia="zh-CN"/>
        </w:rPr>
      </w:pPr>
      <w:r>
        <w:rPr>
          <w:rFonts w:hint="eastAsia"/>
          <w:lang w:val="en-US" w:eastAsia="zh-CN"/>
        </w:rPr>
        <w:lastRenderedPageBreak/>
        <w:t xml:space="preserve">Another issue on the situation that the transmission of DL/UL channels/signals considered as Short Control Signalling exceeds 10ms limitation, we think it is a nature way to switch from No LBT mode to LBT mode. </w:t>
      </w:r>
    </w:p>
    <w:p w:rsidR="00DD4B09" w:rsidRDefault="007F2DD1">
      <w:pPr>
        <w:spacing w:before="120" w:after="120" w:line="260" w:lineRule="auto"/>
        <w:jc w:val="both"/>
        <w:rPr>
          <w:lang w:val="en-US" w:eastAsia="zh-CN"/>
        </w:rPr>
      </w:pPr>
      <w:r>
        <w:rPr>
          <w:rFonts w:hint="eastAsia"/>
          <w:b/>
          <w:bCs/>
          <w:lang w:val="en-US" w:eastAsia="zh-CN"/>
        </w:rPr>
        <w:t>Observation 6:</w:t>
      </w:r>
      <w:r>
        <w:rPr>
          <w:rFonts w:hint="eastAsia"/>
          <w:lang w:val="en-US" w:eastAsia="zh-CN"/>
        </w:rPr>
        <w:t xml:space="preserve"> </w:t>
      </w:r>
      <w:r>
        <w:rPr>
          <w:rFonts w:hint="eastAsia"/>
          <w:i/>
          <w:iCs/>
          <w:lang w:val="en-US" w:eastAsia="zh-CN"/>
        </w:rPr>
        <w:t>Once the transmission of DL/UL channels/signals considered as Short Control Signalling exceeds 10ms limitation, it is a nature way to switch from No LBT mode to LBT mode.</w:t>
      </w:r>
    </w:p>
    <w:p w:rsidR="00DD4B09" w:rsidRDefault="007F2DD1">
      <w:pPr>
        <w:spacing w:before="120" w:after="120" w:line="260" w:lineRule="auto"/>
        <w:jc w:val="both"/>
        <w:rPr>
          <w:lang w:val="en-US" w:eastAsia="zh-CN"/>
        </w:rPr>
      </w:pPr>
      <w:r>
        <w:rPr>
          <w:rFonts w:hint="eastAsia"/>
          <w:lang w:val="en-US" w:eastAsia="zh-CN"/>
        </w:rPr>
        <w:t>Besides, if the transmission of DL/UL channels/signals considered as Short Control Signalling is in a COT initiated by gNB or UE, in our understanding, it should not be counted into 10ms limitation within the 100ms observation period.</w:t>
      </w:r>
    </w:p>
    <w:p w:rsidR="00DD4B09" w:rsidRDefault="007F2DD1">
      <w:pPr>
        <w:spacing w:before="120" w:after="120" w:line="260" w:lineRule="auto"/>
        <w:jc w:val="both"/>
        <w:rPr>
          <w:i/>
          <w:iCs/>
          <w:lang w:val="en-US" w:eastAsia="zh-CN"/>
        </w:rPr>
      </w:pPr>
      <w:r>
        <w:rPr>
          <w:rFonts w:hint="eastAsia"/>
          <w:b/>
          <w:bCs/>
          <w:lang w:val="en-US" w:eastAsia="zh-CN"/>
        </w:rPr>
        <w:t>Observation 7:</w:t>
      </w:r>
      <w:r>
        <w:rPr>
          <w:rFonts w:hint="eastAsia"/>
          <w:lang w:val="en-US" w:eastAsia="zh-CN"/>
        </w:rPr>
        <w:t xml:space="preserve"> </w:t>
      </w:r>
      <w:r>
        <w:rPr>
          <w:rFonts w:hint="eastAsia"/>
          <w:i/>
          <w:iCs/>
          <w:lang w:val="en-US" w:eastAsia="zh-CN"/>
        </w:rPr>
        <w:t>For the case of the transmission of DL/UL channels/signals considered as Short Control Signalling is in a COT initiated by gNB or UE, it is suggested that such transmission should not be counted into 10ms limitation within the 100ms observation period.</w:t>
      </w:r>
    </w:p>
    <w:p w:rsidR="00DD4B09" w:rsidRDefault="007F2DD1">
      <w:pPr>
        <w:spacing w:after="120" w:line="260" w:lineRule="auto"/>
        <w:jc w:val="both"/>
        <w:rPr>
          <w:i/>
          <w:iCs/>
          <w:lang w:val="en-US" w:eastAsia="zh-CN"/>
        </w:rPr>
      </w:pPr>
      <w:r>
        <w:rPr>
          <w:rFonts w:hint="eastAsia"/>
          <w:b/>
          <w:bCs/>
          <w:lang w:val="en-US" w:eastAsia="zh-CN"/>
        </w:rPr>
        <w:t>Proposal 7:</w:t>
      </w:r>
      <w:r>
        <w:rPr>
          <w:rFonts w:hint="eastAsia"/>
          <w:i/>
          <w:iCs/>
          <w:lang w:val="en-US" w:eastAsia="zh-CN"/>
        </w:rPr>
        <w:t xml:space="preserve"> SS/PBCH other than 120kHz SCS can be considered using Contention Exempt Short Control Signaling rules.</w:t>
      </w:r>
    </w:p>
    <w:p w:rsidR="00DD4B09" w:rsidRDefault="007F2DD1">
      <w:pPr>
        <w:spacing w:after="120" w:line="260" w:lineRule="auto"/>
        <w:jc w:val="both"/>
        <w:rPr>
          <w:i/>
          <w:iCs/>
          <w:lang w:val="en-US" w:eastAsia="zh-CN"/>
        </w:rPr>
      </w:pPr>
      <w:r>
        <w:rPr>
          <w:rFonts w:hint="eastAsia"/>
          <w:b/>
          <w:bCs/>
          <w:lang w:val="en-US" w:eastAsia="zh-CN"/>
        </w:rPr>
        <w:t>Proposal 8:</w:t>
      </w:r>
      <w:r>
        <w:rPr>
          <w:rFonts w:hint="eastAsia"/>
          <w:i/>
          <w:iCs/>
          <w:lang w:val="en-US" w:eastAsia="zh-CN"/>
        </w:rPr>
        <w:t xml:space="preserve"> Msg1 or Msg3 or MsgA can be considered using Contention Exempt Short Control Signaling rules.</w:t>
      </w:r>
    </w:p>
    <w:p w:rsidR="00DD4B09" w:rsidRDefault="007F2DD1">
      <w:pPr>
        <w:pStyle w:val="2"/>
        <w:spacing w:after="240" w:line="260" w:lineRule="auto"/>
        <w:ind w:left="510" w:hanging="510"/>
        <w:jc w:val="both"/>
        <w:rPr>
          <w:rFonts w:ascii="Times New Roman" w:hAnsi="Times New Roman"/>
          <w:b/>
          <w:bCs w:val="0"/>
          <w:lang w:val="en-US" w:eastAsia="zh-CN"/>
        </w:rPr>
      </w:pPr>
      <w:r>
        <w:rPr>
          <w:rFonts w:ascii="Times New Roman" w:hAnsi="Times New Roman" w:hint="eastAsia"/>
          <w:b/>
          <w:bCs w:val="0"/>
          <w:lang w:val="en-US" w:eastAsia="zh-CN"/>
        </w:rPr>
        <w:t xml:space="preserve"> Channel Access Mechanism</w:t>
      </w:r>
    </w:p>
    <w:p w:rsidR="00DD4B09" w:rsidRDefault="007F2DD1">
      <w:pPr>
        <w:pStyle w:val="3"/>
        <w:rPr>
          <w:rFonts w:eastAsia="宋体"/>
          <w:b/>
          <w:lang w:val="en-US" w:eastAsia="zh-CN"/>
        </w:rPr>
      </w:pPr>
      <w:r>
        <w:rPr>
          <w:rFonts w:eastAsia="宋体" w:hint="eastAsia"/>
          <w:b/>
          <w:lang w:val="en-US" w:eastAsia="zh-CN"/>
        </w:rPr>
        <w:t xml:space="preserve"> No LBT</w:t>
      </w:r>
    </w:p>
    <w:p w:rsidR="00DD4B09" w:rsidRDefault="007F2DD1">
      <w:pPr>
        <w:spacing w:before="120" w:after="120" w:line="260" w:lineRule="auto"/>
        <w:jc w:val="both"/>
        <w:rPr>
          <w:lang w:val="en-US" w:eastAsia="zh-CN"/>
        </w:rPr>
      </w:pPr>
      <w:r>
        <w:rPr>
          <w:rFonts w:hint="eastAsia"/>
          <w:lang w:val="en-US" w:eastAsia="zh-CN"/>
        </w:rPr>
        <w:t>In RAN1 #102 e-meeting, we have reach</w:t>
      </w:r>
      <w:r>
        <w:rPr>
          <w:lang w:val="en-US" w:eastAsia="zh-CN"/>
        </w:rPr>
        <w:t>ed</w:t>
      </w:r>
      <w:r>
        <w:rPr>
          <w:rFonts w:hint="eastAsia"/>
          <w:lang w:val="en-US" w:eastAsia="zh-CN"/>
        </w:rPr>
        <w:t xml:space="preserve"> a basic common that both LBT and No LBT are supported for gNB/UE to initiate a channel occupancy. But there is still no consensus on whether it is necessary to limit the conditions </w:t>
      </w:r>
      <w:r>
        <w:rPr>
          <w:lang w:val="en-US" w:eastAsia="zh-CN"/>
        </w:rPr>
        <w:t>when</w:t>
      </w:r>
      <w:r>
        <w:rPr>
          <w:rFonts w:hint="eastAsia"/>
          <w:lang w:val="en-US" w:eastAsia="zh-CN"/>
        </w:rPr>
        <w:t xml:space="preserve"> No LBT is used, and the restriction of the length of a transmission corresponding to No LBT, and the triggering conditions for No LBT fallback to LBT. In RAN1 #104 e-meeting, the issue on whether to define the maximum gap within a COT sharing without LBT have discussed and reached some basic consensus as follows:</w:t>
      </w:r>
    </w:p>
    <w:tbl>
      <w:tblPr>
        <w:tblStyle w:val="ad"/>
        <w:tblW w:w="0" w:type="auto"/>
        <w:tblInd w:w="445" w:type="dxa"/>
        <w:tblLook w:val="04A0" w:firstRow="1" w:lastRow="0" w:firstColumn="1" w:lastColumn="0" w:noHBand="0" w:noVBand="1"/>
      </w:tblPr>
      <w:tblGrid>
        <w:gridCol w:w="8662"/>
      </w:tblGrid>
      <w:tr w:rsidR="00DD4B09">
        <w:trPr>
          <w:trHeight w:val="3512"/>
        </w:trPr>
        <w:tc>
          <w:tcPr>
            <w:tcW w:w="8662" w:type="dxa"/>
          </w:tcPr>
          <w:p w:rsidR="00DD4B09" w:rsidRDefault="007F2DD1">
            <w:pPr>
              <w:pStyle w:val="af6"/>
              <w:spacing w:beforeLines="100" w:before="240" w:line="260" w:lineRule="auto"/>
              <w:rPr>
                <w:highlight w:val="green"/>
                <w:lang w:eastAsia="zh-CN"/>
              </w:rPr>
            </w:pPr>
            <w:r>
              <w:rPr>
                <w:highlight w:val="green"/>
                <w:lang w:eastAsia="zh-CN"/>
              </w:rPr>
              <w:t>Agreement:</w:t>
            </w:r>
          </w:p>
          <w:p w:rsidR="00DD4B09" w:rsidRDefault="007F2DD1">
            <w:pPr>
              <w:spacing w:after="0" w:line="240" w:lineRule="exact"/>
              <w:rPr>
                <w:rFonts w:cs="Times"/>
                <w:i/>
                <w:iCs/>
              </w:rPr>
            </w:pPr>
            <w:r>
              <w:rPr>
                <w:rFonts w:cs="Times"/>
                <w:i/>
                <w:iCs/>
              </w:rPr>
              <w:t>On maximum gap within a COT to allow COT sharing without LBT, down-select from</w:t>
            </w:r>
          </w:p>
          <w:p w:rsidR="00DD4B09" w:rsidRDefault="007F2DD1">
            <w:pPr>
              <w:pStyle w:val="af6"/>
              <w:numPr>
                <w:ilvl w:val="0"/>
                <w:numId w:val="24"/>
              </w:numPr>
              <w:snapToGrid w:val="0"/>
              <w:spacing w:line="240" w:lineRule="exact"/>
              <w:ind w:left="391" w:hanging="391"/>
              <w:rPr>
                <w:rFonts w:cs="Times"/>
                <w:i/>
                <w:iCs/>
              </w:rPr>
            </w:pPr>
            <w:r>
              <w:rPr>
                <w:rFonts w:cs="Times"/>
                <w:i/>
                <w:iCs/>
              </w:rPr>
              <w:t>Alt 1. No maximum gap defined. A later transmission can share the COT without LBT with any gap within the maximum COT duration</w:t>
            </w:r>
          </w:p>
          <w:p w:rsidR="00DD4B09" w:rsidRDefault="007F2DD1">
            <w:pPr>
              <w:pStyle w:val="af6"/>
              <w:numPr>
                <w:ilvl w:val="0"/>
                <w:numId w:val="24"/>
              </w:numPr>
              <w:snapToGrid w:val="0"/>
              <w:spacing w:line="240" w:lineRule="exact"/>
              <w:ind w:left="391" w:hanging="391"/>
              <w:rPr>
                <w:rFonts w:cs="Times"/>
                <w:i/>
                <w:iCs/>
              </w:rPr>
            </w:pPr>
            <w:r>
              <w:rPr>
                <w:rFonts w:cs="Times"/>
                <w:i/>
                <w:iCs/>
              </w:rPr>
              <w:t>Alt 2. Define a maximum gap X, such that a later transmission can share the COT without LBT only if the later transmission starts within X from the end of the earlier transmission</w:t>
            </w:r>
          </w:p>
          <w:p w:rsidR="00DD4B09" w:rsidRDefault="007F2DD1">
            <w:pPr>
              <w:pStyle w:val="af6"/>
              <w:numPr>
                <w:ilvl w:val="1"/>
                <w:numId w:val="24"/>
              </w:numPr>
              <w:snapToGrid w:val="0"/>
              <w:spacing w:line="240" w:lineRule="exact"/>
              <w:rPr>
                <w:rFonts w:cs="Times"/>
                <w:i/>
                <w:iCs/>
              </w:rPr>
            </w:pPr>
            <w:r>
              <w:rPr>
                <w:rFonts w:cs="Times"/>
                <w:i/>
                <w:iCs/>
              </w:rPr>
              <w:t>FFS: Value for X</w:t>
            </w:r>
          </w:p>
          <w:p w:rsidR="00DD4B09" w:rsidRDefault="007F2DD1">
            <w:pPr>
              <w:pStyle w:val="af6"/>
              <w:numPr>
                <w:ilvl w:val="0"/>
                <w:numId w:val="24"/>
              </w:numPr>
              <w:snapToGrid w:val="0"/>
              <w:spacing w:line="240" w:lineRule="exact"/>
              <w:ind w:left="391" w:hanging="391"/>
              <w:rPr>
                <w:rFonts w:eastAsia="Calibri" w:cs="Times"/>
                <w:i/>
                <w:iCs/>
              </w:rPr>
            </w:pPr>
            <w:r>
              <w:rPr>
                <w:rFonts w:cs="Times"/>
                <w:i/>
                <w:iCs/>
              </w:rPr>
              <w:t>Alt 3.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p>
          <w:p w:rsidR="00DD4B09" w:rsidRDefault="007F2DD1">
            <w:pPr>
              <w:pStyle w:val="af6"/>
              <w:numPr>
                <w:ilvl w:val="1"/>
                <w:numId w:val="24"/>
              </w:numPr>
              <w:snapToGrid w:val="0"/>
              <w:spacing w:line="240" w:lineRule="exact"/>
              <w:rPr>
                <w:rFonts w:eastAsia="Times New Roman" w:cs="Times"/>
                <w:i/>
                <w:iCs/>
              </w:rPr>
            </w:pPr>
            <w:r>
              <w:rPr>
                <w:rFonts w:cs="Times"/>
                <w:i/>
                <w:iCs/>
              </w:rPr>
              <w:t>FFS: Value for Y</w:t>
            </w:r>
          </w:p>
          <w:p w:rsidR="00DD4B09" w:rsidRDefault="007F2DD1">
            <w:pPr>
              <w:pStyle w:val="af6"/>
              <w:numPr>
                <w:ilvl w:val="1"/>
                <w:numId w:val="24"/>
              </w:numPr>
              <w:snapToGrid w:val="0"/>
              <w:spacing w:line="240" w:lineRule="exact"/>
              <w:rPr>
                <w:rFonts w:eastAsia="Times New Roman" w:cs="Times"/>
                <w:i/>
                <w:iCs/>
              </w:rPr>
            </w:pPr>
            <w:r>
              <w:rPr>
                <w:rFonts w:cs="Times"/>
                <w:i/>
                <w:iCs/>
              </w:rPr>
              <w:t>FFS: How to define the one-shot LBT</w:t>
            </w:r>
          </w:p>
          <w:p w:rsidR="00DD4B09" w:rsidRDefault="00DD4B09" w:rsidP="00877C48">
            <w:pPr>
              <w:numPr>
                <w:ilvl w:val="255"/>
                <w:numId w:val="0"/>
              </w:numPr>
              <w:spacing w:after="0" w:line="240" w:lineRule="auto"/>
              <w:rPr>
                <w:lang w:val="en-US" w:eastAsia="zh-CN"/>
              </w:rPr>
            </w:pPr>
          </w:p>
        </w:tc>
      </w:tr>
    </w:tbl>
    <w:p w:rsidR="00DD4B09" w:rsidRDefault="007F2DD1">
      <w:pPr>
        <w:spacing w:before="120" w:after="120" w:line="260" w:lineRule="auto"/>
        <w:jc w:val="both"/>
        <w:rPr>
          <w:lang w:val="en-US" w:eastAsia="zh-CN"/>
        </w:rPr>
      </w:pPr>
      <w:r>
        <w:rPr>
          <w:rFonts w:hint="eastAsia"/>
          <w:lang w:val="en-US" w:eastAsia="zh-CN"/>
        </w:rPr>
        <w:t>For COT sharing case, we suggest that similar rule as specified in below 7GHz NR-U that the gap between DL and UL is less than or equal to 16us can be re-used in 52.6 to 71GHz frequency band, e.g., when the gap between DL/UL and UL/DL is less than or equal to a certain value, then No LBT still can be used before DL/UL transmission. While for the case of the gap between DL/UL and UL/DL is larger than a certain value, one-shot LBT should be performed before transmission in order to fair and friendly coexistence with the other nodes from same/different system.</w:t>
      </w:r>
    </w:p>
    <w:p w:rsidR="00DD4B09" w:rsidRDefault="007F2DD1">
      <w:pPr>
        <w:spacing w:before="120" w:after="120" w:line="260" w:lineRule="auto"/>
        <w:jc w:val="both"/>
        <w:rPr>
          <w:lang w:val="en-US" w:eastAsia="zh-CN"/>
        </w:rPr>
      </w:pPr>
      <w:r>
        <w:rPr>
          <w:rFonts w:hint="eastAsia"/>
          <w:lang w:val="en-US" w:eastAsia="zh-CN"/>
        </w:rPr>
        <w:t>Furthermore, No LBT can be also considered to be used in (1) specific are</w:t>
      </w:r>
      <w:r>
        <w:rPr>
          <w:lang w:val="en-US" w:eastAsia="zh-CN"/>
        </w:rPr>
        <w:t>a</w:t>
      </w:r>
      <w:r>
        <w:rPr>
          <w:rFonts w:hint="eastAsia"/>
          <w:lang w:val="en-US" w:eastAsia="zh-CN"/>
        </w:rPr>
        <w:t xml:space="preserve">s such as ITU region 2 and 3 in which No LBT is not required to be used for unlicensed carrier. (2) interference controlled environment. (3) a common case that NR-U and NR-U coexistence scenario and the absence of any other systems can be guaranteed. For instance, the node1 belongs to operator 1 while the node2 is served for operator 2. If the transmitted beams of node 1 and node 2 do not </w:t>
      </w:r>
      <w:r>
        <w:rPr>
          <w:rFonts w:hint="eastAsia"/>
          <w:lang w:val="en-US" w:eastAsia="zh-CN"/>
        </w:rPr>
        <w:lastRenderedPageBreak/>
        <w:t>overlap or transmission of two nodes is not interfered each other, then the transmission for the node preparing to transmit will not affect that for another node even if LBT is not performed for the node preparing to transmit.</w:t>
      </w:r>
    </w:p>
    <w:p w:rsidR="00DD4B09" w:rsidRDefault="007F2DD1">
      <w:pPr>
        <w:spacing w:after="0" w:line="260" w:lineRule="auto"/>
        <w:jc w:val="both"/>
        <w:rPr>
          <w:i/>
          <w:iCs/>
          <w:lang w:val="en-US" w:eastAsia="zh-CN"/>
        </w:rPr>
      </w:pPr>
      <w:r>
        <w:rPr>
          <w:rFonts w:hint="eastAsia"/>
          <w:b/>
          <w:bCs/>
          <w:lang w:val="en-US" w:eastAsia="zh-CN"/>
        </w:rPr>
        <w:t>Proposal 9:</w:t>
      </w:r>
      <w:r>
        <w:rPr>
          <w:rFonts w:hint="eastAsia"/>
          <w:lang w:val="en-US" w:eastAsia="zh-CN"/>
        </w:rPr>
        <w:t xml:space="preserve"> </w:t>
      </w:r>
      <w:r>
        <w:rPr>
          <w:rFonts w:hint="eastAsia"/>
          <w:i/>
          <w:iCs/>
          <w:lang w:val="en-US" w:eastAsia="zh-CN"/>
        </w:rPr>
        <w:t>No LBT can be considered to be used in the following cases:</w:t>
      </w:r>
    </w:p>
    <w:p w:rsidR="00DD4B09" w:rsidRDefault="007F2DD1" w:rsidP="00877C48">
      <w:pPr>
        <w:numPr>
          <w:ilvl w:val="0"/>
          <w:numId w:val="20"/>
        </w:numPr>
        <w:spacing w:after="0" w:line="240" w:lineRule="auto"/>
        <w:ind w:left="360"/>
        <w:jc w:val="both"/>
        <w:rPr>
          <w:rFonts w:eastAsia="宋体"/>
          <w:i/>
          <w:iCs/>
          <w:lang w:val="en-US" w:eastAsia="zh-CN"/>
        </w:rPr>
      </w:pPr>
      <w:r>
        <w:rPr>
          <w:rFonts w:eastAsia="宋体" w:hint="eastAsia"/>
          <w:i/>
          <w:iCs/>
          <w:lang w:val="en-US" w:eastAsia="zh-CN"/>
        </w:rPr>
        <w:t xml:space="preserve">COT sharing case only if </w:t>
      </w:r>
      <w:r>
        <w:rPr>
          <w:rFonts w:cs="Times"/>
          <w:i/>
          <w:iCs/>
        </w:rPr>
        <w:t xml:space="preserve">the later transmission starts within </w:t>
      </w:r>
      <w:r>
        <w:rPr>
          <w:rFonts w:eastAsia="宋体" w:cs="Times" w:hint="eastAsia"/>
          <w:i/>
          <w:iCs/>
          <w:lang w:val="en-US" w:eastAsia="zh-CN"/>
        </w:rPr>
        <w:t xml:space="preserve">the maximum gap </w:t>
      </w:r>
      <w:r>
        <w:rPr>
          <w:rFonts w:cs="Times"/>
          <w:i/>
          <w:iCs/>
        </w:rPr>
        <w:t>Y from the end of the earlier transmission.</w:t>
      </w:r>
    </w:p>
    <w:p w:rsidR="00DD4B09" w:rsidRDefault="007F2DD1">
      <w:pPr>
        <w:numPr>
          <w:ilvl w:val="0"/>
          <w:numId w:val="20"/>
        </w:numPr>
        <w:spacing w:after="0" w:line="240" w:lineRule="auto"/>
        <w:ind w:left="360"/>
        <w:jc w:val="both"/>
        <w:rPr>
          <w:rFonts w:eastAsia="宋体"/>
          <w:i/>
          <w:iCs/>
          <w:lang w:val="en-US" w:eastAsia="zh-CN"/>
        </w:rPr>
      </w:pPr>
      <w:r>
        <w:rPr>
          <w:rFonts w:eastAsia="宋体" w:hint="eastAsia"/>
          <w:i/>
          <w:iCs/>
          <w:lang w:val="en-US" w:eastAsia="zh-CN"/>
        </w:rPr>
        <w:t>Specific are</w:t>
      </w:r>
      <w:r>
        <w:rPr>
          <w:rFonts w:eastAsia="宋体"/>
          <w:i/>
          <w:iCs/>
          <w:lang w:val="en-US" w:eastAsia="zh-CN"/>
        </w:rPr>
        <w:t>a</w:t>
      </w:r>
      <w:r>
        <w:rPr>
          <w:rFonts w:eastAsia="宋体" w:hint="eastAsia"/>
          <w:i/>
          <w:iCs/>
          <w:lang w:val="en-US" w:eastAsia="zh-CN"/>
        </w:rPr>
        <w:t>s such as ITU region 2 and 3.</w:t>
      </w:r>
    </w:p>
    <w:p w:rsidR="00DD4B09" w:rsidRDefault="007F2DD1">
      <w:pPr>
        <w:numPr>
          <w:ilvl w:val="0"/>
          <w:numId w:val="20"/>
        </w:numPr>
        <w:spacing w:after="0" w:line="240" w:lineRule="auto"/>
        <w:ind w:left="360"/>
        <w:jc w:val="both"/>
        <w:rPr>
          <w:lang w:val="en-US" w:eastAsia="zh-CN"/>
        </w:rPr>
      </w:pPr>
      <w:r>
        <w:rPr>
          <w:rFonts w:eastAsia="宋体" w:hint="eastAsia"/>
          <w:i/>
          <w:iCs/>
          <w:lang w:val="en-US" w:eastAsia="zh-CN"/>
        </w:rPr>
        <w:t>Interference controlled environment.</w:t>
      </w:r>
    </w:p>
    <w:p w:rsidR="00DD4B09" w:rsidRDefault="007F2DD1">
      <w:pPr>
        <w:numPr>
          <w:ilvl w:val="0"/>
          <w:numId w:val="20"/>
        </w:numPr>
        <w:spacing w:line="240" w:lineRule="auto"/>
        <w:ind w:left="363" w:hanging="363"/>
        <w:jc w:val="both"/>
        <w:rPr>
          <w:rFonts w:eastAsia="宋体"/>
          <w:i/>
          <w:iCs/>
          <w:lang w:val="en-US" w:eastAsia="zh-CN"/>
        </w:rPr>
      </w:pPr>
      <w:r>
        <w:rPr>
          <w:rFonts w:eastAsia="宋体" w:hint="eastAsia"/>
          <w:i/>
          <w:iCs/>
          <w:lang w:val="en-US" w:eastAsia="zh-CN"/>
        </w:rPr>
        <w:t>The transmission beams of nodes of different operators in the same system</w:t>
      </w:r>
      <w:r>
        <w:rPr>
          <w:rFonts w:eastAsia="宋体"/>
          <w:i/>
          <w:iCs/>
          <w:lang w:val="en-US" w:eastAsia="zh-CN"/>
        </w:rPr>
        <w:t xml:space="preserve"> </w:t>
      </w:r>
      <w:r>
        <w:rPr>
          <w:rFonts w:eastAsia="宋体" w:hint="eastAsia"/>
          <w:i/>
          <w:iCs/>
          <w:lang w:val="en-US" w:eastAsia="zh-CN"/>
        </w:rPr>
        <w:t>(e.g., NR-U) have little interference with each other.</w:t>
      </w:r>
    </w:p>
    <w:p w:rsidR="00DD4B09" w:rsidRDefault="007F2DD1">
      <w:pPr>
        <w:pStyle w:val="a6"/>
        <w:jc w:val="both"/>
        <w:rPr>
          <w:rFonts w:eastAsiaTheme="minorEastAsia"/>
          <w:lang w:val="en-US" w:eastAsia="zh-CN"/>
        </w:rPr>
      </w:pPr>
      <w:r>
        <w:rPr>
          <w:rFonts w:hint="eastAsia"/>
          <w:lang w:val="en-US" w:eastAsia="zh-CN"/>
        </w:rPr>
        <w:t xml:space="preserve">Although we observe that No LBT can be applied in some specific cases and even can be extended to more cases in the future. </w:t>
      </w:r>
      <w:r>
        <w:rPr>
          <w:lang w:val="en-US" w:eastAsia="zh-CN"/>
        </w:rPr>
        <w:t>In our understanding, no LBT should be workable only if some interference elimination mechanisms are applied on top of it, e.g. Automatic Transmit Power Control (ATPC), Dynamic frequency selection (DFS), duty cycle. If no LBT is supported, the spec impact of introducing such enhancement should be further studied and evaluated.</w:t>
      </w:r>
    </w:p>
    <w:p w:rsidR="00DD4B09" w:rsidRDefault="007F2DD1">
      <w:pPr>
        <w:tabs>
          <w:tab w:val="left" w:pos="450"/>
          <w:tab w:val="left" w:pos="720"/>
        </w:tabs>
        <w:spacing w:after="60" w:line="260" w:lineRule="auto"/>
        <w:jc w:val="both"/>
        <w:rPr>
          <w:lang w:val="en-US" w:eastAsia="zh-CN"/>
        </w:rPr>
      </w:pPr>
      <w:r>
        <w:rPr>
          <w:rFonts w:hint="eastAsia"/>
          <w:b/>
          <w:bCs/>
          <w:lang w:val="en-US" w:eastAsia="zh-CN"/>
        </w:rPr>
        <w:t xml:space="preserve">Observation 8: </w:t>
      </w:r>
      <w:r>
        <w:rPr>
          <w:i/>
          <w:iCs/>
          <w:lang w:val="en-US" w:eastAsia="zh-CN"/>
        </w:rPr>
        <w:t>No LBT should be workable only if some interference elimination mechanisms are applied on top of it. If no LBT is supported, the spec impact of introducing such enhancement should be further studied and evaluated.</w:t>
      </w:r>
    </w:p>
    <w:p w:rsidR="00DD4B09" w:rsidRDefault="007F2DD1">
      <w:pPr>
        <w:spacing w:before="180" w:line="260" w:lineRule="auto"/>
        <w:jc w:val="both"/>
        <w:rPr>
          <w:lang w:val="en-US" w:eastAsia="zh-CN"/>
        </w:rPr>
      </w:pPr>
      <w:r>
        <w:rPr>
          <w:rFonts w:hint="eastAsia"/>
          <w:lang w:val="en-US" w:eastAsia="zh-CN"/>
        </w:rPr>
        <w:t xml:space="preserve">On the restriction of the length of a transmission for using No LBT, we think that similar restriction as defined in Type 2C channel access procedure in TS 37.213 can also introduced in above 52.6GHz NR-U frequency band but the length of a transmission can be relaxed. On the contrary, if there is no any limitations on the length of a transmission for using No LBT, it may lead to unfair the opportunities of channel access/occupancy and also violate the basic principle of friendly and fair coexistence, e.g., the transmission of some nodes is continuously blocked, or the </w:t>
      </w:r>
      <w:r>
        <w:rPr>
          <w:lang w:val="en-US" w:eastAsia="zh-CN"/>
        </w:rPr>
        <w:t>effect of persistent interference on devices</w:t>
      </w:r>
      <w:r>
        <w:rPr>
          <w:rFonts w:hint="eastAsia"/>
          <w:lang w:val="en-US" w:eastAsia="zh-CN"/>
        </w:rPr>
        <w:t xml:space="preserve"> that have</w:t>
      </w:r>
      <w:r>
        <w:rPr>
          <w:lang w:val="en-US" w:eastAsia="zh-CN"/>
        </w:rPr>
        <w:t xml:space="preserve"> occup</w:t>
      </w:r>
      <w:r>
        <w:rPr>
          <w:rFonts w:hint="eastAsia"/>
          <w:lang w:val="en-US" w:eastAsia="zh-CN"/>
        </w:rPr>
        <w:t>ied</w:t>
      </w:r>
      <w:r>
        <w:rPr>
          <w:lang w:val="en-US" w:eastAsia="zh-CN"/>
        </w:rPr>
        <w:t xml:space="preserve"> the channel </w:t>
      </w:r>
      <w:r>
        <w:rPr>
          <w:rFonts w:hint="eastAsia"/>
          <w:lang w:val="en-US" w:eastAsia="zh-CN"/>
        </w:rPr>
        <w:t>in advance.</w:t>
      </w:r>
    </w:p>
    <w:p w:rsidR="00DD4B09" w:rsidRDefault="007F2DD1">
      <w:pPr>
        <w:spacing w:after="0" w:line="260" w:lineRule="auto"/>
        <w:jc w:val="both"/>
        <w:rPr>
          <w:i/>
          <w:iCs/>
          <w:lang w:val="en-US" w:eastAsia="zh-CN"/>
        </w:rPr>
      </w:pPr>
      <w:r>
        <w:rPr>
          <w:rFonts w:hint="eastAsia"/>
          <w:b/>
          <w:bCs/>
          <w:lang w:val="en-US" w:eastAsia="zh-CN"/>
        </w:rPr>
        <w:t>Proposal 10:</w:t>
      </w:r>
      <w:r>
        <w:rPr>
          <w:rFonts w:hint="eastAsia"/>
          <w:lang w:val="en-US" w:eastAsia="zh-CN"/>
        </w:rPr>
        <w:t xml:space="preserve"> </w:t>
      </w:r>
      <w:r>
        <w:rPr>
          <w:rFonts w:hint="eastAsia"/>
          <w:i/>
          <w:iCs/>
          <w:lang w:val="en-US" w:eastAsia="zh-CN"/>
        </w:rPr>
        <w:t>Similar restriction as defined in Type 2C channel access procedure in TS 37.213 can also introduced in above 52.6GHz NR-U frequency band but the length of a transmission can be relaxed.</w:t>
      </w:r>
    </w:p>
    <w:p w:rsidR="00DD4B09" w:rsidRDefault="007F2DD1">
      <w:pPr>
        <w:spacing w:before="180" w:line="260" w:lineRule="auto"/>
        <w:jc w:val="both"/>
        <w:rPr>
          <w:lang w:val="en-US" w:eastAsia="zh-CN"/>
        </w:rPr>
      </w:pPr>
      <w:r>
        <w:rPr>
          <w:lang w:val="en-US" w:eastAsia="zh-CN"/>
        </w:rPr>
        <w:t>Furthermore, it is necessary to support certain mechanism to allow the fallback from no LBT to LBT, if the above mentioned condition</w:t>
      </w:r>
      <w:r>
        <w:rPr>
          <w:rFonts w:hint="eastAsia"/>
          <w:lang w:val="en-US" w:eastAsia="zh-CN"/>
        </w:rPr>
        <w:t xml:space="preserve"> is </w:t>
      </w:r>
      <w:r>
        <w:rPr>
          <w:lang w:val="en-US" w:eastAsia="zh-CN"/>
        </w:rPr>
        <w:t>not satisfied. This can be triggered by gNB explicitly or implicitly, e.g. based on the interference level or correctly decoding rate</w:t>
      </w:r>
      <w:r>
        <w:rPr>
          <w:rFonts w:hint="eastAsia"/>
          <w:lang w:val="en-US" w:eastAsia="zh-CN"/>
        </w:rPr>
        <w:t>.</w:t>
      </w:r>
    </w:p>
    <w:p w:rsidR="00DD4B09" w:rsidRDefault="007F2DD1" w:rsidP="00877C48">
      <w:pPr>
        <w:spacing w:line="260" w:lineRule="auto"/>
        <w:jc w:val="both"/>
        <w:rPr>
          <w:i/>
          <w:iCs/>
          <w:lang w:val="en-US" w:eastAsia="zh-CN"/>
        </w:rPr>
      </w:pPr>
      <w:r>
        <w:rPr>
          <w:rFonts w:hint="eastAsia"/>
          <w:b/>
          <w:bCs/>
          <w:lang w:val="en-US" w:eastAsia="zh-CN"/>
        </w:rPr>
        <w:t>Proposal 11:</w:t>
      </w:r>
      <w:r>
        <w:rPr>
          <w:rFonts w:hint="eastAsia"/>
          <w:lang w:val="en-US" w:eastAsia="zh-CN"/>
        </w:rPr>
        <w:t xml:space="preserve"> </w:t>
      </w:r>
      <w:r>
        <w:rPr>
          <w:rFonts w:hint="eastAsia"/>
          <w:i/>
          <w:iCs/>
          <w:lang w:val="en-US" w:eastAsia="zh-CN"/>
        </w:rPr>
        <w:t xml:space="preserve">Conditions for No LBT fallback to LBT should be further studied, e.g., </w:t>
      </w:r>
      <w:r>
        <w:rPr>
          <w:i/>
          <w:iCs/>
          <w:lang w:val="en-US" w:eastAsia="zh-CN"/>
        </w:rPr>
        <w:t>based on the interference level or correctly decoding rate</w:t>
      </w:r>
      <w:r>
        <w:rPr>
          <w:rFonts w:hint="eastAsia"/>
          <w:i/>
          <w:iCs/>
          <w:lang w:val="en-US" w:eastAsia="zh-CN"/>
        </w:rPr>
        <w:t>.</w:t>
      </w:r>
    </w:p>
    <w:p w:rsidR="00DD4B09" w:rsidRDefault="007F2DD1">
      <w:pPr>
        <w:jc w:val="both"/>
        <w:rPr>
          <w:lang w:val="en-US" w:eastAsia="zh-CN"/>
        </w:rPr>
      </w:pPr>
      <w:r>
        <w:rPr>
          <w:rFonts w:hint="eastAsia"/>
          <w:lang w:val="en-US" w:eastAsia="zh-CN"/>
        </w:rPr>
        <w:t xml:space="preserve">Further, regarding the indication of LBT mode or No LBT mode, we think at least it should be allowed by using DCI signalling dynamically indication on which beam to use LBT mode or No LBT mode. Preferably, on which beam LBT mode can be used according to demand. </w:t>
      </w:r>
    </w:p>
    <w:p w:rsidR="00DD4B09" w:rsidRDefault="007F2DD1">
      <w:pPr>
        <w:pStyle w:val="3"/>
        <w:rPr>
          <w:rFonts w:eastAsia="宋体"/>
          <w:b/>
          <w:lang w:val="en-US" w:eastAsia="zh-CN"/>
        </w:rPr>
      </w:pPr>
      <w:r>
        <w:rPr>
          <w:rFonts w:eastAsia="宋体" w:hint="eastAsia"/>
          <w:b/>
          <w:lang w:val="en-US" w:eastAsia="zh-CN"/>
        </w:rPr>
        <w:t xml:space="preserve"> LBT Mechanism</w:t>
      </w:r>
    </w:p>
    <w:p w:rsidR="00DD4B09" w:rsidRDefault="007F2DD1">
      <w:pPr>
        <w:jc w:val="both"/>
        <w:rPr>
          <w:lang w:val="en-US" w:eastAsia="zh-CN"/>
        </w:rPr>
      </w:pPr>
      <w:r>
        <w:rPr>
          <w:rFonts w:hint="eastAsia"/>
          <w:lang w:val="en-US" w:eastAsia="zh-CN"/>
        </w:rPr>
        <w:t>In RAN1#103 e-meeting, it had been supported that using the CCA check procedure in EN 302 567 as the baseline for channel access for 60GHz if LBT is applied. Further</w:t>
      </w:r>
      <w:r>
        <w:rPr>
          <w:lang w:val="en-US" w:eastAsia="zh-CN"/>
        </w:rPr>
        <w:t>more</w:t>
      </w:r>
      <w:r>
        <w:rPr>
          <w:rFonts w:hint="eastAsia"/>
          <w:lang w:val="en-US" w:eastAsia="zh-CN"/>
        </w:rPr>
        <w:t xml:space="preserve">, we have also discussed whether it is necessary to support CWs adjustment mechanism but there </w:t>
      </w:r>
      <w:r>
        <w:rPr>
          <w:lang w:val="en-US" w:eastAsia="zh-CN"/>
        </w:rPr>
        <w:t>wa</w:t>
      </w:r>
      <w:r>
        <w:rPr>
          <w:rFonts w:hint="eastAsia"/>
          <w:lang w:val="en-US" w:eastAsia="zh-CN"/>
        </w:rPr>
        <w:t xml:space="preserve">s no consensus. For this issue, we think its introduction is beneficial in some highly congested scenarios and to friendly and fair coexistence with Wi-Fi due to it had been introduced in 802.11ad/ay. Therefore, we understand that current CCA check procedure in EN 302 567 should be regarded as </w:t>
      </w:r>
      <w:r>
        <w:rPr>
          <w:lang w:val="en-US" w:eastAsia="zh-CN"/>
        </w:rPr>
        <w:t>“</w:t>
      </w:r>
      <w:r>
        <w:rPr>
          <w:rFonts w:hint="eastAsia"/>
          <w:lang w:val="en-US" w:eastAsia="zh-CN"/>
        </w:rPr>
        <w:t>Cat 4</w:t>
      </w:r>
      <w:r>
        <w:rPr>
          <w:lang w:val="en-US" w:eastAsia="zh-CN"/>
        </w:rPr>
        <w:t>”</w:t>
      </w:r>
      <w:r>
        <w:rPr>
          <w:rFonts w:hint="eastAsia"/>
          <w:lang w:val="en-US" w:eastAsia="zh-CN"/>
        </w:rPr>
        <w:t xml:space="preserve"> rather than </w:t>
      </w:r>
      <w:r>
        <w:rPr>
          <w:lang w:val="en-US" w:eastAsia="zh-CN"/>
        </w:rPr>
        <w:t>“</w:t>
      </w:r>
      <w:r>
        <w:rPr>
          <w:rFonts w:hint="eastAsia"/>
          <w:lang w:val="en-US" w:eastAsia="zh-CN"/>
        </w:rPr>
        <w:t>Cat3</w:t>
      </w:r>
      <w:r>
        <w:rPr>
          <w:lang w:val="en-US" w:eastAsia="zh-CN"/>
        </w:rPr>
        <w:t>”</w:t>
      </w:r>
      <w:r>
        <w:rPr>
          <w:rFonts w:hint="eastAsia"/>
          <w:lang w:val="en-US" w:eastAsia="zh-CN"/>
        </w:rPr>
        <w:t>.</w:t>
      </w:r>
    </w:p>
    <w:p w:rsidR="00DD4B09" w:rsidRDefault="007F2DD1">
      <w:pPr>
        <w:tabs>
          <w:tab w:val="left" w:pos="450"/>
          <w:tab w:val="left" w:pos="720"/>
        </w:tabs>
        <w:spacing w:line="260" w:lineRule="auto"/>
        <w:jc w:val="both"/>
        <w:rPr>
          <w:i/>
          <w:iCs/>
          <w:lang w:val="en-US" w:eastAsia="zh-CN"/>
        </w:rPr>
      </w:pPr>
      <w:r>
        <w:rPr>
          <w:rFonts w:hint="eastAsia"/>
          <w:b/>
          <w:bCs/>
          <w:lang w:val="en-US" w:eastAsia="zh-CN"/>
        </w:rPr>
        <w:t xml:space="preserve">Observation 9: </w:t>
      </w:r>
      <w:r>
        <w:rPr>
          <w:rFonts w:hint="eastAsia"/>
          <w:i/>
          <w:iCs/>
          <w:lang w:val="en-US" w:eastAsia="zh-CN"/>
        </w:rPr>
        <w:t>CWs adjustment can be considered to be introduced, which is beneficial in some highly congested scenarios and to friendly and fair coexistence with Wi-Fi.</w:t>
      </w:r>
    </w:p>
    <w:p w:rsidR="00DD4B09" w:rsidRDefault="007F2DD1">
      <w:pPr>
        <w:tabs>
          <w:tab w:val="left" w:pos="450"/>
          <w:tab w:val="left" w:pos="720"/>
        </w:tabs>
        <w:spacing w:line="260" w:lineRule="auto"/>
        <w:jc w:val="both"/>
        <w:rPr>
          <w:i/>
          <w:iCs/>
          <w:lang w:val="en-US" w:eastAsia="zh-CN"/>
        </w:rPr>
      </w:pPr>
      <w:r>
        <w:rPr>
          <w:rFonts w:hint="eastAsia"/>
          <w:b/>
          <w:bCs/>
          <w:lang w:val="en-US" w:eastAsia="zh-CN"/>
        </w:rPr>
        <w:t xml:space="preserve">Observation 10: </w:t>
      </w:r>
      <w:r>
        <w:rPr>
          <w:rFonts w:hint="eastAsia"/>
          <w:i/>
          <w:iCs/>
          <w:lang w:val="en-US" w:eastAsia="zh-CN"/>
        </w:rPr>
        <w:t xml:space="preserve">Current CCA check procedure in EN 302 567 can be regarded as </w:t>
      </w:r>
      <w:r>
        <w:rPr>
          <w:i/>
          <w:iCs/>
          <w:lang w:val="en-US" w:eastAsia="zh-CN"/>
        </w:rPr>
        <w:t>“</w:t>
      </w:r>
      <w:r>
        <w:rPr>
          <w:rFonts w:hint="eastAsia"/>
          <w:i/>
          <w:iCs/>
          <w:lang w:val="en-US" w:eastAsia="zh-CN"/>
        </w:rPr>
        <w:t>Cat 4</w:t>
      </w:r>
      <w:r>
        <w:rPr>
          <w:i/>
          <w:iCs/>
          <w:lang w:val="en-US" w:eastAsia="zh-CN"/>
        </w:rPr>
        <w:t>”</w:t>
      </w:r>
      <w:r>
        <w:rPr>
          <w:rFonts w:hint="eastAsia"/>
          <w:i/>
          <w:iCs/>
          <w:lang w:val="en-US" w:eastAsia="zh-CN"/>
        </w:rPr>
        <w:t xml:space="preserve"> rather than </w:t>
      </w:r>
      <w:r>
        <w:rPr>
          <w:i/>
          <w:iCs/>
          <w:lang w:val="en-US" w:eastAsia="zh-CN"/>
        </w:rPr>
        <w:t>“</w:t>
      </w:r>
      <w:r>
        <w:rPr>
          <w:rFonts w:hint="eastAsia"/>
          <w:i/>
          <w:iCs/>
          <w:lang w:val="en-US" w:eastAsia="zh-CN"/>
        </w:rPr>
        <w:t>Cat3</w:t>
      </w:r>
      <w:r>
        <w:rPr>
          <w:i/>
          <w:iCs/>
          <w:lang w:val="en-US" w:eastAsia="zh-CN"/>
        </w:rPr>
        <w:t>”</w:t>
      </w:r>
      <w:r>
        <w:rPr>
          <w:rFonts w:hint="eastAsia"/>
          <w:i/>
          <w:iCs/>
          <w:lang w:val="en-US" w:eastAsia="zh-CN"/>
        </w:rPr>
        <w:t>.</w:t>
      </w:r>
    </w:p>
    <w:p w:rsidR="00DD4B09" w:rsidRDefault="007F2DD1">
      <w:pPr>
        <w:tabs>
          <w:tab w:val="left" w:pos="450"/>
          <w:tab w:val="left" w:pos="720"/>
        </w:tabs>
        <w:spacing w:line="260" w:lineRule="auto"/>
        <w:jc w:val="both"/>
        <w:rPr>
          <w:b/>
          <w:bCs/>
          <w:lang w:val="en-US" w:eastAsia="zh-CN"/>
        </w:rPr>
      </w:pPr>
      <w:r>
        <w:rPr>
          <w:rFonts w:hint="eastAsia"/>
          <w:b/>
          <w:bCs/>
          <w:lang w:val="en-US" w:eastAsia="zh-CN"/>
        </w:rPr>
        <w:t>W</w:t>
      </w:r>
      <w:r w:rsidRPr="00877C48">
        <w:rPr>
          <w:b/>
          <w:bCs/>
          <w:lang w:val="en-US" w:eastAsia="zh-CN"/>
        </w:rPr>
        <w:t>hether to support deferral period to be larger 8us</w:t>
      </w:r>
    </w:p>
    <w:p w:rsidR="00DD4B09" w:rsidRDefault="007F2DD1">
      <w:pPr>
        <w:tabs>
          <w:tab w:val="left" w:pos="450"/>
          <w:tab w:val="left" w:pos="720"/>
        </w:tabs>
        <w:spacing w:line="260" w:lineRule="auto"/>
        <w:jc w:val="both"/>
        <w:rPr>
          <w:lang w:val="en-US" w:eastAsia="zh-CN"/>
        </w:rPr>
      </w:pPr>
      <w:r>
        <w:rPr>
          <w:rFonts w:hint="eastAsia"/>
          <w:lang w:val="en-US" w:eastAsia="zh-CN"/>
        </w:rPr>
        <w:lastRenderedPageBreak/>
        <w:t>For this issue, we think the same design as specified in LAA and NR-U should be reused in above 52.6GHz. Specifically, the value of deferral period is related to the different channel access priority class (</w:t>
      </w:r>
      <w:r w:rsidRPr="00877C48">
        <w:rPr>
          <w:i/>
          <w:iCs/>
          <w:lang w:val="en-US" w:eastAsia="zh-CN"/>
        </w:rPr>
        <w:t>p</w:t>
      </w:r>
      <w:r>
        <w:rPr>
          <w:rFonts w:hint="eastAsia"/>
          <w:lang w:val="en-US" w:eastAsia="zh-CN"/>
        </w:rPr>
        <w:t>).</w:t>
      </w:r>
    </w:p>
    <w:p w:rsidR="00DD4B09" w:rsidRDefault="007F2DD1">
      <w:pPr>
        <w:tabs>
          <w:tab w:val="left" w:pos="450"/>
          <w:tab w:val="left" w:pos="720"/>
        </w:tabs>
        <w:spacing w:line="260" w:lineRule="auto"/>
        <w:jc w:val="both"/>
        <w:rPr>
          <w:lang w:val="en-US" w:eastAsia="zh-CN"/>
        </w:rPr>
      </w:pPr>
      <w:r w:rsidRPr="00877C48">
        <w:rPr>
          <w:b/>
          <w:bCs/>
          <w:lang w:val="en-US" w:eastAsia="zh-CN"/>
        </w:rPr>
        <w:t>Observation 11:</w:t>
      </w:r>
      <w:r>
        <w:rPr>
          <w:rFonts w:hint="eastAsia"/>
          <w:lang w:val="en-US" w:eastAsia="zh-CN"/>
        </w:rPr>
        <w:t xml:space="preserve"> </w:t>
      </w:r>
      <w:r w:rsidRPr="00877C48">
        <w:rPr>
          <w:i/>
          <w:iCs/>
          <w:lang w:val="en-US" w:eastAsia="zh-CN"/>
        </w:rPr>
        <w:t xml:space="preserve">Consider the minimum value of deferral period as 8us in </w:t>
      </w:r>
      <w:r>
        <w:rPr>
          <w:rFonts w:hint="eastAsia"/>
          <w:i/>
          <w:iCs/>
          <w:lang w:val="en-US" w:eastAsia="zh-CN"/>
        </w:rPr>
        <w:t>CCA check procedure of EN 302 567 and specific deferral period value is related to the channel access priority class (p).</w:t>
      </w:r>
    </w:p>
    <w:p w:rsidR="00DD4B09" w:rsidRPr="00877C48" w:rsidRDefault="007F2DD1">
      <w:pPr>
        <w:tabs>
          <w:tab w:val="left" w:pos="450"/>
          <w:tab w:val="left" w:pos="720"/>
        </w:tabs>
        <w:spacing w:line="260" w:lineRule="auto"/>
        <w:jc w:val="both"/>
        <w:rPr>
          <w:rFonts w:eastAsia="宋体"/>
          <w:b/>
          <w:bCs/>
          <w:lang w:val="en-US" w:eastAsia="zh-CN"/>
        </w:rPr>
      </w:pPr>
      <w:r w:rsidRPr="00877C48">
        <w:rPr>
          <w:rFonts w:eastAsia="宋体"/>
          <w:b/>
          <w:bCs/>
          <w:lang w:val="en-US" w:eastAsia="zh-CN"/>
        </w:rPr>
        <w:t>The Structure of energy measurement for at least 8us deferral period</w:t>
      </w:r>
    </w:p>
    <w:p w:rsidR="00DD4B09" w:rsidRDefault="007F2DD1">
      <w:pPr>
        <w:tabs>
          <w:tab w:val="left" w:pos="450"/>
          <w:tab w:val="left" w:pos="720"/>
        </w:tabs>
        <w:spacing w:line="260" w:lineRule="auto"/>
        <w:jc w:val="both"/>
        <w:rPr>
          <w:lang w:val="en-US" w:eastAsia="zh-CN"/>
        </w:rPr>
      </w:pPr>
      <w:r>
        <w:rPr>
          <w:rFonts w:hint="eastAsia"/>
          <w:lang w:val="en-US" w:eastAsia="zh-CN"/>
        </w:rPr>
        <w:t xml:space="preserve">Considering backward compatibility with existing specs, we think similar sensing structure defined in low frequency NR-U should be reused for 52.6 to 71GHz frequency band as much as possible, for example, </w:t>
      </w:r>
      <w:r w:rsidRPr="00877C48">
        <w:rPr>
          <w:lang w:val="en-US" w:eastAsia="zh-CN"/>
        </w:rPr>
        <w:t>deferral period can be composed of 3us observation slot and one or more consecutive 5us observation slot</w:t>
      </w:r>
      <w:r>
        <w:rPr>
          <w:rFonts w:hint="eastAsia"/>
          <w:lang w:val="en-US" w:eastAsia="zh-CN"/>
        </w:rPr>
        <w:t xml:space="preserve"> and ener</w:t>
      </w:r>
      <w:r w:rsidR="00877C48">
        <w:rPr>
          <w:rFonts w:hint="eastAsia"/>
          <w:lang w:val="en-US" w:eastAsia="zh-CN"/>
        </w:rPr>
        <w:t>gy measurement can be performed</w:t>
      </w:r>
      <w:r w:rsidRPr="00877C48">
        <w:rPr>
          <w:lang w:val="en-US" w:eastAsia="zh-CN"/>
        </w:rPr>
        <w:t xml:space="preserve"> in 3us observation slot and one or more consecutive 5us observation slot(s), respectively</w:t>
      </w:r>
      <w:r>
        <w:rPr>
          <w:rFonts w:hint="eastAsia"/>
          <w:lang w:val="en-US" w:eastAsia="zh-CN"/>
        </w:rPr>
        <w:t>. Wherein, the location of energy measurement in observation slot can be anywhere, while the specific length of energy measurement can be further discussed. Note that 3us energy measurement length is specified in 802.11 ad/ay.</w:t>
      </w:r>
    </w:p>
    <w:p w:rsidR="00DD4B09" w:rsidRDefault="007F2DD1">
      <w:pPr>
        <w:tabs>
          <w:tab w:val="left" w:pos="450"/>
          <w:tab w:val="left" w:pos="720"/>
        </w:tabs>
        <w:spacing w:line="260" w:lineRule="auto"/>
        <w:jc w:val="both"/>
        <w:rPr>
          <w:i/>
          <w:iCs/>
          <w:lang w:val="en-US" w:eastAsia="zh-CN"/>
        </w:rPr>
      </w:pPr>
      <w:r>
        <w:rPr>
          <w:rFonts w:hint="eastAsia"/>
          <w:b/>
          <w:bCs/>
          <w:lang w:val="en-US" w:eastAsia="zh-CN"/>
        </w:rPr>
        <w:t xml:space="preserve">Observation 12: </w:t>
      </w:r>
      <w:r>
        <w:rPr>
          <w:rFonts w:hint="eastAsia"/>
          <w:i/>
          <w:iCs/>
          <w:lang w:val="en-US" w:eastAsia="zh-CN"/>
        </w:rPr>
        <w:t>Deferral period can be composed of 3us observation slot and one or more consecutive 5us observation slot.</w:t>
      </w:r>
    </w:p>
    <w:p w:rsidR="00DD4B09" w:rsidRDefault="007F2DD1">
      <w:pPr>
        <w:tabs>
          <w:tab w:val="left" w:pos="450"/>
          <w:tab w:val="left" w:pos="720"/>
        </w:tabs>
        <w:spacing w:line="260" w:lineRule="auto"/>
        <w:jc w:val="both"/>
        <w:rPr>
          <w:i/>
          <w:iCs/>
          <w:lang w:val="en-US" w:eastAsia="zh-CN"/>
        </w:rPr>
      </w:pPr>
      <w:r>
        <w:rPr>
          <w:rFonts w:hint="eastAsia"/>
          <w:b/>
          <w:bCs/>
          <w:lang w:val="en-US" w:eastAsia="zh-CN"/>
        </w:rPr>
        <w:t>Observation 13:</w:t>
      </w:r>
      <w:r>
        <w:rPr>
          <w:rFonts w:hint="eastAsia"/>
          <w:i/>
          <w:iCs/>
          <w:lang w:val="en-US" w:eastAsia="zh-CN"/>
        </w:rPr>
        <w:t xml:space="preserve"> Energy measurement is performed in 3us observation slot and one or more consecutive 5us observation slot(s), respectively.</w:t>
      </w:r>
    </w:p>
    <w:p w:rsidR="00DD4B09" w:rsidRDefault="007F2DD1" w:rsidP="00877C48">
      <w:pPr>
        <w:numPr>
          <w:ilvl w:val="255"/>
          <w:numId w:val="0"/>
        </w:numPr>
        <w:tabs>
          <w:tab w:val="left" w:pos="450"/>
          <w:tab w:val="left" w:pos="720"/>
        </w:tabs>
        <w:spacing w:after="0" w:line="260" w:lineRule="auto"/>
        <w:jc w:val="both"/>
        <w:rPr>
          <w:lang w:val="en-US" w:eastAsia="zh-CN"/>
        </w:rPr>
      </w:pPr>
      <w:r>
        <w:rPr>
          <w:rFonts w:hint="eastAsia"/>
          <w:b/>
          <w:bCs/>
          <w:lang w:val="en-US" w:eastAsia="zh-CN"/>
        </w:rPr>
        <w:t>Observation 14:</w:t>
      </w:r>
      <w:r>
        <w:rPr>
          <w:rFonts w:hint="eastAsia"/>
          <w:i/>
          <w:iCs/>
          <w:lang w:val="en-US" w:eastAsia="zh-CN"/>
        </w:rPr>
        <w:t xml:space="preserve"> For deferral period and 5us observation slot, the length of energy measurement can be further discussed.</w:t>
      </w:r>
    </w:p>
    <w:p w:rsidR="00DD4B09" w:rsidRDefault="007F2DD1">
      <w:pPr>
        <w:pStyle w:val="4"/>
        <w:numPr>
          <w:ilvl w:val="3"/>
          <w:numId w:val="1"/>
        </w:numPr>
        <w:rPr>
          <w:b/>
          <w:szCs w:val="24"/>
          <w:lang w:val="en-US" w:eastAsia="zh-CN"/>
        </w:rPr>
      </w:pPr>
      <w:r>
        <w:rPr>
          <w:rFonts w:hint="eastAsia"/>
          <w:b/>
          <w:szCs w:val="24"/>
          <w:lang w:val="en-US" w:eastAsia="zh-CN"/>
        </w:rPr>
        <w:t xml:space="preserve"> Omni-directional LBT</w:t>
      </w:r>
    </w:p>
    <w:p w:rsidR="00DD4B09" w:rsidRDefault="007F2DD1">
      <w:pPr>
        <w:jc w:val="both"/>
        <w:rPr>
          <w:lang w:val="en-US" w:eastAsia="zh-CN"/>
        </w:rPr>
      </w:pPr>
      <w:r>
        <w:rPr>
          <w:rFonts w:hint="eastAsia"/>
          <w:lang w:val="en-US" w:eastAsia="zh-CN"/>
        </w:rPr>
        <w:t xml:space="preserve">In low frequency (e.g., below 7 GHz), in order to guarantee fair coexistence with the incumbent Wi-Fi system such as 802.11 ac/ax in the unlicensed carrier, omni-directional LBT with energy detection considering no array gain was introduced in LTE-LAA/eLAA/FeLAA/NR-U. </w:t>
      </w:r>
    </w:p>
    <w:p w:rsidR="00DD4B09" w:rsidRDefault="007F2DD1">
      <w:pPr>
        <w:jc w:val="both"/>
        <w:rPr>
          <w:lang w:val="en-US" w:eastAsia="zh-CN"/>
        </w:rPr>
      </w:pPr>
      <w:r>
        <w:rPr>
          <w:rFonts w:hint="eastAsia"/>
          <w:lang w:val="en-US" w:eastAsia="zh-CN"/>
        </w:rPr>
        <w:t xml:space="preserve">In high frequency, similar omni-directional LBT is used in IEEE 802.11 ad/ay for 60 GHz frequency band. However, for release 17 NR-U, if such omni-directional LBT is simply copied in NR-U above 52.6 GHz frequency band, this will be able to cause a sensing inaccuracy problem, or “over protection” issue. For example, high interference detected on the omni-directional beam range could block the transmission on narrow directional beam range even if the transmission does not interfere with the transmission of the other nodes in the other beam directions. </w:t>
      </w:r>
    </w:p>
    <w:p w:rsidR="00DD4B09" w:rsidRDefault="007F2DD1">
      <w:pPr>
        <w:jc w:val="both"/>
        <w:rPr>
          <w:lang w:val="en-US" w:eastAsia="zh-CN"/>
        </w:rPr>
      </w:pPr>
      <w:r>
        <w:rPr>
          <w:rFonts w:hint="eastAsia"/>
          <w:lang w:val="en-US" w:eastAsia="zh-CN"/>
        </w:rPr>
        <w:t>Based on the above analysis, it is necessary to study directional LBT mechanism for directional transmission in order to improve the probability of channel access and spatial reuse.</w:t>
      </w:r>
    </w:p>
    <w:p w:rsidR="00DD4B09" w:rsidRDefault="007F2DD1">
      <w:pPr>
        <w:pStyle w:val="4"/>
        <w:numPr>
          <w:ilvl w:val="3"/>
          <w:numId w:val="1"/>
        </w:numPr>
        <w:rPr>
          <w:lang w:val="en-US" w:eastAsia="zh-CN"/>
        </w:rPr>
      </w:pPr>
      <w:r>
        <w:rPr>
          <w:rFonts w:hint="eastAsia"/>
          <w:b/>
          <w:szCs w:val="24"/>
          <w:lang w:val="en-US" w:eastAsia="zh-CN"/>
        </w:rPr>
        <w:t xml:space="preserve"> Directional LBT</w:t>
      </w:r>
    </w:p>
    <w:p w:rsidR="00DD4B09" w:rsidRDefault="007F2DD1">
      <w:pPr>
        <w:jc w:val="both"/>
        <w:rPr>
          <w:lang w:val="en-US" w:eastAsia="zh-CN"/>
        </w:rPr>
      </w:pPr>
      <w:r>
        <w:rPr>
          <w:rFonts w:hint="eastAsia"/>
          <w:lang w:val="en-US" w:eastAsia="zh-CN"/>
        </w:rPr>
        <w:t>Based on the analysis of Section 2.4.2.1, we can know that directional LBT may be a good choice to increase the opportunities of channel access and achieve better spatial reuse compared to omni-directional LBT</w:t>
      </w:r>
      <w:r>
        <w:rPr>
          <w:lang w:val="en-US" w:eastAsia="zh-CN"/>
        </w:rPr>
        <w:t xml:space="preserve"> without causing any significant interference problem</w:t>
      </w:r>
      <w:r>
        <w:rPr>
          <w:rFonts w:hint="eastAsia"/>
          <w:lang w:val="en-US" w:eastAsia="zh-CN"/>
        </w:rPr>
        <w:t xml:space="preserve">. Wherein, for directional LBT, the transmitting node performs energy detection with directional beam instead of omni beam. </w:t>
      </w:r>
    </w:p>
    <w:p w:rsidR="00DD4B09" w:rsidRDefault="007F2DD1">
      <w:pPr>
        <w:jc w:val="both"/>
        <w:rPr>
          <w:lang w:val="en-US" w:eastAsia="zh-CN"/>
        </w:rPr>
      </w:pPr>
      <w:r>
        <w:rPr>
          <w:rFonts w:hint="eastAsia"/>
          <w:lang w:val="en-US" w:eastAsia="zh-CN"/>
        </w:rPr>
        <w:t xml:space="preserve">Regarding directional LBT, </w:t>
      </w:r>
      <w:r w:rsidRPr="00877C48">
        <w:rPr>
          <w:b/>
          <w:bCs/>
          <w:lang w:val="en-US" w:eastAsia="zh-CN"/>
        </w:rPr>
        <w:t>the first problem</w:t>
      </w:r>
      <w:r>
        <w:rPr>
          <w:rFonts w:hint="eastAsia"/>
          <w:lang w:val="en-US" w:eastAsia="zh-CN"/>
        </w:rPr>
        <w:t xml:space="preserve"> we need to discuss and determine is the relationship between the LBT sensing beam and the transmission beam. In LTE-LAA and below 7GHz NR-U, LBT sensing beam is reception beam that is same with transmission beam due to omni-directional transmission and reception mode. While for above 52.6GHz, similar principle to determine LBT sensing beam in LTE-LAA and below 7GHz NR-U can be reused, that is, the relationship between all applicable sensing/receiving beam(s) and the transmission beam(s) should be defined. More specifically, we need to define a rule on how to determine a sensing/receiving beam cover a corresponding transmission beam, and a sensing beam cover multiple different transmission beams. A potential method is that if there is channel reciprocity between sensing/receiving beam and corresponding transmission beam, then we can </w:t>
      </w:r>
      <w:r>
        <w:rPr>
          <w:lang w:val="en-US" w:eastAsia="zh-CN"/>
        </w:rPr>
        <w:t>assume</w:t>
      </w:r>
      <w:r>
        <w:rPr>
          <w:rFonts w:hint="eastAsia"/>
          <w:lang w:val="en-US" w:eastAsia="zh-CN"/>
        </w:rPr>
        <w:t xml:space="preserve"> that the interference conditions in the sensing/receiving beam and the transmission beam are almost the same such that the </w:t>
      </w:r>
      <w:r>
        <w:rPr>
          <w:rFonts w:hint="eastAsia"/>
          <w:lang w:val="en-US" w:eastAsia="zh-CN"/>
        </w:rPr>
        <w:lastRenderedPageBreak/>
        <w:t>node can relatively accurately assess the interference within the transmission beam range. Conversely, if there is no the reciprocity assumption of sensing/receiving beam and corresponding transmission beam, when LBT sensing beam ( e.g., receiving beam) is wider than the transmission beam and</w:t>
      </w:r>
      <w:r>
        <w:rPr>
          <w:lang w:val="en-US" w:eastAsia="zh-CN"/>
        </w:rPr>
        <w:t>/or partially</w:t>
      </w:r>
      <w:r>
        <w:rPr>
          <w:rFonts w:hint="eastAsia"/>
          <w:lang w:val="en-US" w:eastAsia="zh-CN"/>
        </w:rPr>
        <w:t xml:space="preserve"> overlapping with each </w:t>
      </w:r>
      <w:r>
        <w:rPr>
          <w:lang w:val="en-US" w:eastAsia="zh-CN"/>
        </w:rPr>
        <w:t>other</w:t>
      </w:r>
      <w:r>
        <w:rPr>
          <w:rFonts w:hint="eastAsia"/>
          <w:lang w:val="en-US" w:eastAsia="zh-CN"/>
        </w:rPr>
        <w:t xml:space="preserve">, then the interference condition in LBT sensing beam (e.g., receiving beam) may be different with that of the transmission beam, or it may not be accurately reflect the actual interference in the transmission beam. For this case, some methods on how to accurately evaluate the actual interference in the transmission beam when LBT sensing beam (i.e. the receiving beam) is not fully overlap with transmission beam need to be considered, e.g., introduce an additional factor to reflect the difference of transmission beam and LBT sensing/receiving beam, or QCL/TCI framework to define the relationship between transmission beam and LBT sensing/receiving beam. </w:t>
      </w:r>
    </w:p>
    <w:p w:rsidR="00DD4B09" w:rsidRDefault="007F2DD1">
      <w:pPr>
        <w:jc w:val="both"/>
        <w:rPr>
          <w:lang w:val="en-US" w:eastAsia="zh-CN"/>
        </w:rPr>
      </w:pPr>
      <w:r>
        <w:rPr>
          <w:rFonts w:hint="eastAsia"/>
          <w:lang w:val="en-US" w:eastAsia="zh-CN"/>
        </w:rPr>
        <w:t xml:space="preserve">Besides, we are open to define </w:t>
      </w:r>
      <w:r>
        <w:rPr>
          <w:lang w:val="en-US" w:eastAsia="zh-CN"/>
        </w:rPr>
        <w:t>“</w:t>
      </w:r>
      <w:r>
        <w:rPr>
          <w:rFonts w:hint="eastAsia"/>
          <w:lang w:val="en-US" w:eastAsia="zh-CN"/>
        </w:rPr>
        <w:t>cover</w:t>
      </w:r>
      <w:r>
        <w:rPr>
          <w:lang w:val="en-US" w:eastAsia="zh-CN"/>
        </w:rPr>
        <w:t>”</w:t>
      </w:r>
      <w:r>
        <w:rPr>
          <w:rFonts w:hint="eastAsia"/>
          <w:lang w:val="en-US" w:eastAsia="zh-CN"/>
        </w:rPr>
        <w:t xml:space="preserve"> relationship between transmission beam and LBT sensing/receiving beam by [x] dB beamwidth, wherein, at least x can be considered to be set as 3.</w:t>
      </w:r>
    </w:p>
    <w:p w:rsidR="00DD4B09" w:rsidRDefault="007F2DD1">
      <w:pPr>
        <w:spacing w:line="260" w:lineRule="auto"/>
        <w:jc w:val="both"/>
        <w:rPr>
          <w:i/>
          <w:iCs/>
          <w:lang w:val="en-US" w:eastAsia="zh-CN"/>
        </w:rPr>
      </w:pPr>
      <w:r>
        <w:rPr>
          <w:rFonts w:hint="eastAsia"/>
          <w:b/>
          <w:bCs/>
          <w:lang w:val="en-US" w:eastAsia="zh-CN"/>
        </w:rPr>
        <w:t>Proposal 12:</w:t>
      </w:r>
      <w:r>
        <w:rPr>
          <w:rFonts w:hint="eastAsia"/>
          <w:lang w:val="en-US" w:eastAsia="zh-CN"/>
        </w:rPr>
        <w:t xml:space="preserve"> </w:t>
      </w:r>
      <w:r>
        <w:rPr>
          <w:rFonts w:hint="eastAsia"/>
          <w:i/>
          <w:iCs/>
          <w:lang w:val="en-US" w:eastAsia="zh-CN"/>
        </w:rPr>
        <w:t>If directional LBT is supported, it is necessary to further define the relationship between LBT sensing/receiving beam(s) and transmission beam(s):</w:t>
      </w:r>
    </w:p>
    <w:p w:rsidR="00DD4B09" w:rsidRDefault="007F2DD1">
      <w:pPr>
        <w:numPr>
          <w:ilvl w:val="0"/>
          <w:numId w:val="25"/>
        </w:numPr>
        <w:tabs>
          <w:tab w:val="left" w:pos="450"/>
          <w:tab w:val="left" w:pos="720"/>
        </w:tabs>
        <w:spacing w:after="60" w:line="260" w:lineRule="auto"/>
        <w:jc w:val="both"/>
        <w:rPr>
          <w:i/>
          <w:iCs/>
          <w:lang w:val="en-US" w:eastAsia="zh-CN"/>
        </w:rPr>
      </w:pPr>
      <w:r>
        <w:rPr>
          <w:rFonts w:hint="eastAsia"/>
          <w:i/>
          <w:iCs/>
          <w:lang w:val="en-US" w:eastAsia="zh-CN"/>
        </w:rPr>
        <w:t>Under the assumption of channel reciprocity between transmission beam and LBT sensing/receiving beam, LBT sensing/receiving beam and transmission beam are actually equivalent.</w:t>
      </w:r>
    </w:p>
    <w:p w:rsidR="00DD4B09" w:rsidRDefault="007F2DD1">
      <w:pPr>
        <w:numPr>
          <w:ilvl w:val="0"/>
          <w:numId w:val="25"/>
        </w:numPr>
        <w:tabs>
          <w:tab w:val="left" w:pos="450"/>
          <w:tab w:val="left" w:pos="720"/>
        </w:tabs>
        <w:spacing w:line="260" w:lineRule="auto"/>
        <w:jc w:val="both"/>
        <w:rPr>
          <w:i/>
          <w:iCs/>
          <w:lang w:val="en-US" w:eastAsia="zh-CN"/>
        </w:rPr>
      </w:pPr>
      <w:r>
        <w:rPr>
          <w:rFonts w:hint="eastAsia"/>
          <w:i/>
          <w:iCs/>
          <w:lang w:val="en-US" w:eastAsia="zh-CN"/>
        </w:rPr>
        <w:t xml:space="preserve">Without the assumption of channel reciprocity between transmission beam and LBT sensing beam, when LBT sensing beam (e.g., reception beam) is wider than the transmission beam and/or partially overlapping with each other, </w:t>
      </w:r>
      <w:r>
        <w:rPr>
          <w:i/>
          <w:iCs/>
          <w:lang w:val="en-US" w:eastAsia="zh-CN"/>
        </w:rPr>
        <w:t>certain</w:t>
      </w:r>
      <w:r>
        <w:rPr>
          <w:rFonts w:hint="eastAsia"/>
          <w:i/>
          <w:iCs/>
          <w:lang w:val="en-US" w:eastAsia="zh-CN"/>
        </w:rPr>
        <w:t xml:space="preserve"> method need to be </w:t>
      </w:r>
      <w:r>
        <w:rPr>
          <w:i/>
          <w:iCs/>
          <w:lang w:val="en-US" w:eastAsia="zh-CN"/>
        </w:rPr>
        <w:t xml:space="preserve">further </w:t>
      </w:r>
      <w:r>
        <w:rPr>
          <w:rFonts w:hint="eastAsia"/>
          <w:i/>
          <w:iCs/>
          <w:lang w:val="en-US" w:eastAsia="zh-CN"/>
        </w:rPr>
        <w:t>considered, e.g., introduce an additional factor to reflect the difference of transmission beam and reception beam, or extend QCL/TCI framework to define the relationship between transmission beam and LBT sensing/receiving beam.</w:t>
      </w:r>
    </w:p>
    <w:p w:rsidR="00DD4B09" w:rsidRDefault="007F2DD1">
      <w:pPr>
        <w:jc w:val="both"/>
        <w:rPr>
          <w:lang w:val="en-US" w:eastAsia="zh-CN"/>
        </w:rPr>
      </w:pPr>
      <w:r w:rsidRPr="00877C48">
        <w:rPr>
          <w:b/>
          <w:bCs/>
          <w:lang w:val="en-US" w:eastAsia="zh-CN"/>
        </w:rPr>
        <w:t>The second issue</w:t>
      </w:r>
      <w:r>
        <w:rPr>
          <w:rFonts w:hint="eastAsia"/>
          <w:lang w:val="en-US" w:eastAsia="zh-CN"/>
        </w:rPr>
        <w:t xml:space="preserve"> on directional LBT is what type of LBT is used for the transmission with multiple beams in spatial domain multiplexing</w:t>
      </w:r>
      <w:r>
        <w:rPr>
          <w:lang w:val="en-US" w:eastAsia="zh-CN"/>
        </w:rPr>
        <w:t xml:space="preserve"> </w:t>
      </w:r>
      <w:r>
        <w:rPr>
          <w:rFonts w:hint="eastAsia"/>
          <w:lang w:val="en-US" w:eastAsia="zh-CN"/>
        </w:rPr>
        <w:t>(SDM). Based on the agreement of the RAN1#104 e-meeting, we can see that two types of LBT are provided, copied below:</w:t>
      </w:r>
    </w:p>
    <w:p w:rsidR="00DD4B09" w:rsidRPr="00877C48" w:rsidRDefault="007F2DD1" w:rsidP="00877C48">
      <w:pPr>
        <w:numPr>
          <w:ilvl w:val="0"/>
          <w:numId w:val="27"/>
        </w:numPr>
        <w:tabs>
          <w:tab w:val="clear" w:pos="420"/>
        </w:tabs>
        <w:jc w:val="both"/>
        <w:rPr>
          <w:i/>
          <w:iCs/>
          <w:lang w:val="en-US" w:eastAsia="zh-CN"/>
        </w:rPr>
      </w:pPr>
      <w:r w:rsidRPr="00877C48">
        <w:rPr>
          <w:i/>
          <w:iCs/>
          <w:lang w:val="en-US" w:eastAsia="zh-CN"/>
        </w:rPr>
        <w:t xml:space="preserve">Alt-1: Single LBT sensing at the start of the COT with wide beam </w:t>
      </w:r>
      <w:r w:rsidRPr="00877C48">
        <w:rPr>
          <w:rFonts w:hint="eastAsia"/>
          <w:i/>
          <w:iCs/>
          <w:lang w:val="en-US" w:eastAsia="zh-CN"/>
        </w:rPr>
        <w:t>‘</w:t>
      </w:r>
      <w:r w:rsidRPr="00877C48">
        <w:rPr>
          <w:i/>
          <w:iCs/>
          <w:lang w:val="en-US" w:eastAsia="zh-CN"/>
        </w:rPr>
        <w:t>cover’ all beams to be used in the COT with appropriate ED threshold.</w:t>
      </w:r>
    </w:p>
    <w:p w:rsidR="00DD4B09" w:rsidRPr="00877C48" w:rsidRDefault="007F2DD1" w:rsidP="00877C48">
      <w:pPr>
        <w:numPr>
          <w:ilvl w:val="0"/>
          <w:numId w:val="27"/>
        </w:numPr>
        <w:tabs>
          <w:tab w:val="clear" w:pos="420"/>
        </w:tabs>
        <w:jc w:val="both"/>
        <w:rPr>
          <w:i/>
          <w:iCs/>
          <w:lang w:val="en-US" w:eastAsia="zh-CN"/>
        </w:rPr>
      </w:pPr>
      <w:r w:rsidRPr="00877C48">
        <w:rPr>
          <w:i/>
          <w:iCs/>
          <w:lang w:val="en-US" w:eastAsia="zh-CN"/>
        </w:rPr>
        <w:t>Alt-2: Independent per-beam LBT sensing at the start of COT is performed for beams used in the COT.</w:t>
      </w:r>
    </w:p>
    <w:p w:rsidR="00DD4B09" w:rsidRDefault="007F2DD1">
      <w:pPr>
        <w:spacing w:after="60" w:line="260" w:lineRule="auto"/>
        <w:jc w:val="both"/>
        <w:rPr>
          <w:rFonts w:cs="Times"/>
          <w:i/>
          <w:iCs/>
        </w:rPr>
      </w:pPr>
      <w:r>
        <w:rPr>
          <w:rFonts w:hint="eastAsia"/>
          <w:lang w:val="en-US" w:eastAsia="zh-CN"/>
        </w:rPr>
        <w:t>In RAN1#104bis e-meeting, the following alternatives for Alt 2 are further reached consensus, as follows:</w:t>
      </w:r>
    </w:p>
    <w:p w:rsidR="00DD4B09" w:rsidRDefault="007F2DD1" w:rsidP="00877C48">
      <w:pPr>
        <w:numPr>
          <w:ilvl w:val="0"/>
          <w:numId w:val="27"/>
        </w:numPr>
        <w:tabs>
          <w:tab w:val="clear" w:pos="420"/>
        </w:tabs>
        <w:spacing w:after="60" w:line="260" w:lineRule="auto"/>
        <w:ind w:left="839"/>
        <w:jc w:val="both"/>
        <w:rPr>
          <w:rFonts w:cs="Times"/>
          <w:i/>
          <w:iCs/>
        </w:rPr>
      </w:pPr>
      <w:r>
        <w:rPr>
          <w:rFonts w:cs="Times"/>
          <w:i/>
          <w:iCs/>
        </w:rPr>
        <w:t>Alt A: The per-beam LBT for different beams is performed in TDM fashion</w:t>
      </w:r>
    </w:p>
    <w:p w:rsidR="00DD4B09" w:rsidRDefault="007F2DD1">
      <w:pPr>
        <w:pStyle w:val="af6"/>
        <w:numPr>
          <w:ilvl w:val="1"/>
          <w:numId w:val="15"/>
        </w:numPr>
        <w:snapToGrid w:val="0"/>
        <w:spacing w:line="252" w:lineRule="auto"/>
        <w:jc w:val="both"/>
        <w:rPr>
          <w:rFonts w:cs="Times"/>
          <w:i/>
          <w:iCs/>
        </w:rPr>
      </w:pPr>
      <w:r>
        <w:rPr>
          <w:rFonts w:cs="Times"/>
          <w:i/>
          <w:iCs/>
        </w:rPr>
        <w:t>Alt A-1: The node completes one eCCA on one beam, and directly move on to the eCCA on the other beam, with no transmission in the middle</w:t>
      </w:r>
    </w:p>
    <w:p w:rsidR="00DD4B09" w:rsidRDefault="007F2DD1">
      <w:pPr>
        <w:pStyle w:val="af6"/>
        <w:numPr>
          <w:ilvl w:val="1"/>
          <w:numId w:val="15"/>
        </w:numPr>
        <w:snapToGrid w:val="0"/>
        <w:spacing w:line="252" w:lineRule="auto"/>
        <w:jc w:val="both"/>
        <w:rPr>
          <w:rFonts w:cs="Times"/>
          <w:i/>
          <w:iCs/>
        </w:rPr>
      </w:pPr>
      <w:r>
        <w:rPr>
          <w:rFonts w:cs="Times"/>
          <w:i/>
          <w:iCs/>
        </w:rPr>
        <w:t>Alt A-2: The node completes one eCCA on one beam, start transmission with the beam to occupy the COT, then move on to the eCCA on the other beam</w:t>
      </w:r>
    </w:p>
    <w:p w:rsidR="00DD4B09" w:rsidRDefault="007F2DD1" w:rsidP="00877C48">
      <w:pPr>
        <w:pStyle w:val="af6"/>
        <w:numPr>
          <w:ilvl w:val="1"/>
          <w:numId w:val="15"/>
        </w:numPr>
        <w:snapToGrid w:val="0"/>
        <w:spacing w:after="60" w:line="252" w:lineRule="auto"/>
        <w:ind w:left="1446" w:hanging="363"/>
        <w:jc w:val="both"/>
        <w:rPr>
          <w:rFonts w:cs="Times"/>
          <w:i/>
          <w:iCs/>
        </w:rPr>
      </w:pPr>
      <w:r>
        <w:rPr>
          <w:rFonts w:cs="Times"/>
          <w:i/>
          <w:iCs/>
        </w:rPr>
        <w:t>Alt A-3: The node performs eCCA of the different beams simultaneous, round robin between different beams</w:t>
      </w:r>
    </w:p>
    <w:p w:rsidR="00DD4B09" w:rsidRDefault="007F2DD1" w:rsidP="00877C48">
      <w:pPr>
        <w:numPr>
          <w:ilvl w:val="0"/>
          <w:numId w:val="27"/>
        </w:numPr>
        <w:tabs>
          <w:tab w:val="clear" w:pos="420"/>
        </w:tabs>
        <w:jc w:val="both"/>
        <w:rPr>
          <w:b/>
          <w:bCs/>
          <w:lang w:val="en-US" w:eastAsia="zh-CN"/>
        </w:rPr>
      </w:pPr>
      <w:r>
        <w:rPr>
          <w:rFonts w:cs="Times"/>
          <w:i/>
          <w:iCs/>
        </w:rPr>
        <w:t>Alt B: The per-beam LBT for different beams is performed simultaneously in parallel, assuming the node has the capability to simultaneously sense in different beams</w:t>
      </w:r>
    </w:p>
    <w:p w:rsidR="00DD4B09" w:rsidRDefault="007F2DD1">
      <w:pPr>
        <w:jc w:val="both"/>
        <w:rPr>
          <w:lang w:val="en-US" w:eastAsia="zh-CN"/>
        </w:rPr>
      </w:pPr>
      <w:r>
        <w:rPr>
          <w:rFonts w:hint="eastAsia"/>
          <w:lang w:val="en-US" w:eastAsia="zh-CN"/>
        </w:rPr>
        <w:t>For Alt-1, it means the result of one LBT that covers all transmission beams can decide whether to allow transmitting transmission in unlicensed band. Once one LBT with wide beam cover all transmission beam is performed failure, then the device will not be allowed to transmit transmission in any of all transmission beams, which will result in the loss of transmission opportunities and some unnecessary waste of resources due to not all transmission beams experience severe interference.</w:t>
      </w:r>
    </w:p>
    <w:p w:rsidR="00DD4B09" w:rsidRDefault="007F2DD1">
      <w:pPr>
        <w:jc w:val="both"/>
        <w:rPr>
          <w:rFonts w:eastAsia="宋体"/>
          <w:lang w:val="en-US" w:eastAsia="zh-CN"/>
        </w:rPr>
      </w:pPr>
      <w:r>
        <w:rPr>
          <w:rFonts w:hint="eastAsia"/>
          <w:lang w:val="en-US" w:eastAsia="zh-CN"/>
        </w:rPr>
        <w:t xml:space="preserve">Compared with Alt-1, Alt-2 can overcome or alleviate the issues existed in Alt-1 and increase the probability of accessing channel to some extent. For Alt A-1, it needs more time to complete LBT procedure for all sensing beams in turn. If LBT procedure on one of the beams is blocked, LBT on other beams will not start to be performed, this will further increase delay for all subsequent transmissions. For Alt A-2, it is necessary to further clarify: during eCCA on </w:t>
      </w:r>
      <w:r>
        <w:rPr>
          <w:rFonts w:hint="eastAsia"/>
          <w:lang w:val="en-US" w:eastAsia="zh-CN"/>
        </w:rPr>
        <w:lastRenderedPageBreak/>
        <w:t xml:space="preserve">the other beam, whether the device is allowed to transmit transmission within COT initiated by one beam on which eCCA has been completed. If allowed, then it needs the device to have a capability to simultaneously transmission and reception. Otherwise, a clarification on how to understand the definition of COT for one beam that LBT has been completed will be needed. Furthermore, enough gap needs to be reserved to perform eCCA procedure before switching beam. For Alt A-3 and Alt B, their common ground is both support eCCA performed in different beams simultaneously. The difference point is Alt A-3 need to perform eCCA in different beams in turn, which will further increase LBT overhead, while Alt B can support like-type B multi-channel access method in addition to eCCA in different beams simultaneously and no need to perform any additional LBT operation in such beams. Based on this, we prefer to support Alt B. Further, if Alt A-3 or Alt B is supported, its design </w:t>
      </w:r>
      <w:r>
        <w:rPr>
          <w:rFonts w:eastAsia="宋体" w:hint="eastAsia"/>
          <w:lang w:val="en-US" w:eastAsia="zh-CN"/>
        </w:rPr>
        <w:t>can refer to multi-channel access procedure specified in TS 37.213 or take multiple-channel access procedure as a starting point</w:t>
      </w:r>
      <w:r>
        <w:t xml:space="preserve"> </w:t>
      </w:r>
      <w:r>
        <w:rPr>
          <w:rFonts w:eastAsia="宋体" w:hint="eastAsia"/>
          <w:lang w:val="en-US" w:eastAsia="zh-CN"/>
        </w:rPr>
        <w:t>of study.</w:t>
      </w:r>
    </w:p>
    <w:p w:rsidR="00DD4B09" w:rsidRDefault="007F2DD1">
      <w:pPr>
        <w:spacing w:line="260" w:lineRule="auto"/>
        <w:jc w:val="both"/>
        <w:rPr>
          <w:i/>
          <w:iCs/>
          <w:lang w:val="en-US" w:eastAsia="zh-CN"/>
        </w:rPr>
      </w:pPr>
      <w:r>
        <w:rPr>
          <w:rFonts w:hint="eastAsia"/>
          <w:b/>
          <w:bCs/>
          <w:lang w:val="en-US" w:eastAsia="zh-CN"/>
        </w:rPr>
        <w:t>Proposal 13:</w:t>
      </w:r>
      <w:r>
        <w:rPr>
          <w:rFonts w:hint="eastAsia"/>
          <w:lang w:val="en-US" w:eastAsia="zh-CN"/>
        </w:rPr>
        <w:t xml:space="preserve"> </w:t>
      </w:r>
      <w:r>
        <w:rPr>
          <w:rFonts w:hint="eastAsia"/>
          <w:i/>
          <w:iCs/>
          <w:lang w:val="en-US" w:eastAsia="zh-CN"/>
        </w:rPr>
        <w:t xml:space="preserve">Considering transmission opportunity and utilization of resource, Alt2 that </w:t>
      </w:r>
      <w:r>
        <w:rPr>
          <w:i/>
          <w:iCs/>
          <w:lang w:val="en-US" w:eastAsia="zh-CN"/>
        </w:rPr>
        <w:t>“</w:t>
      </w:r>
      <w:r>
        <w:rPr>
          <w:rFonts w:hint="eastAsia"/>
          <w:i/>
          <w:iCs/>
          <w:lang w:val="en-US" w:eastAsia="zh-CN"/>
        </w:rPr>
        <w:t>multiple per-beam LBT that cover multiple transmission beams used in COT</w:t>
      </w:r>
      <w:r>
        <w:rPr>
          <w:i/>
          <w:iCs/>
          <w:lang w:val="en-US" w:eastAsia="zh-CN"/>
        </w:rPr>
        <w:t>”</w:t>
      </w:r>
      <w:r>
        <w:rPr>
          <w:rFonts w:hint="eastAsia"/>
          <w:i/>
          <w:iCs/>
          <w:lang w:val="en-US" w:eastAsia="zh-CN"/>
        </w:rPr>
        <w:t xml:space="preserve"> should be considered if directional LBT is supported.</w:t>
      </w:r>
    </w:p>
    <w:p w:rsidR="00DD4B09" w:rsidRDefault="007F2DD1">
      <w:pPr>
        <w:jc w:val="both"/>
        <w:rPr>
          <w:rFonts w:eastAsia="宋体"/>
          <w:b/>
          <w:bCs/>
          <w:lang w:val="en-US" w:eastAsia="zh-CN"/>
        </w:rPr>
      </w:pPr>
      <w:r>
        <w:rPr>
          <w:rFonts w:hint="eastAsia"/>
          <w:b/>
          <w:bCs/>
          <w:lang w:val="en-US" w:eastAsia="zh-CN"/>
        </w:rPr>
        <w:t>Proposal 14:</w:t>
      </w:r>
      <w:r>
        <w:rPr>
          <w:rFonts w:hint="eastAsia"/>
          <w:lang w:val="en-US" w:eastAsia="zh-CN"/>
        </w:rPr>
        <w:t xml:space="preserve"> </w:t>
      </w:r>
      <w:r w:rsidRPr="00877C48">
        <w:rPr>
          <w:i/>
          <w:iCs/>
          <w:lang w:val="en-US" w:eastAsia="zh-CN"/>
        </w:rPr>
        <w:t xml:space="preserve">Considering LBT overhead and transmission delay, </w:t>
      </w:r>
      <w:r>
        <w:rPr>
          <w:rFonts w:cs="Times"/>
          <w:i/>
          <w:iCs/>
        </w:rPr>
        <w:t>Alt B</w:t>
      </w:r>
      <w:r>
        <w:rPr>
          <w:rFonts w:eastAsia="宋体" w:cs="Times" w:hint="eastAsia"/>
          <w:i/>
          <w:iCs/>
          <w:lang w:val="en-US" w:eastAsia="zh-CN"/>
        </w:rPr>
        <w:t xml:space="preserve"> that</w:t>
      </w:r>
      <w:r>
        <w:rPr>
          <w:rFonts w:eastAsia="宋体" w:cs="Times"/>
          <w:i/>
          <w:iCs/>
          <w:lang w:val="en-US" w:eastAsia="zh-CN"/>
        </w:rPr>
        <w:t>“</w:t>
      </w:r>
      <w:r>
        <w:rPr>
          <w:rFonts w:cs="Times"/>
          <w:i/>
          <w:iCs/>
        </w:rPr>
        <w:t>The per-beam LBT for different beams is performed simultaneously in parallel, assuming the node has the capability to simultaneously sense in different beams</w:t>
      </w:r>
      <w:r>
        <w:rPr>
          <w:rFonts w:eastAsia="宋体" w:cs="Times"/>
          <w:i/>
          <w:iCs/>
          <w:lang w:val="en-US" w:eastAsia="zh-CN"/>
        </w:rPr>
        <w:t>”</w:t>
      </w:r>
      <w:r>
        <w:rPr>
          <w:rFonts w:eastAsia="宋体" w:cs="Times" w:hint="eastAsia"/>
          <w:i/>
          <w:iCs/>
          <w:lang w:val="en-US" w:eastAsia="zh-CN"/>
        </w:rPr>
        <w:t xml:space="preserve"> should be considered if Alt 2 is supported.</w:t>
      </w:r>
    </w:p>
    <w:p w:rsidR="00DD4B09" w:rsidRDefault="007F2DD1">
      <w:pPr>
        <w:jc w:val="both"/>
        <w:rPr>
          <w:lang w:val="en-US" w:eastAsia="zh-CN"/>
        </w:rPr>
      </w:pPr>
      <w:r w:rsidRPr="00877C48">
        <w:rPr>
          <w:b/>
          <w:bCs/>
          <w:lang w:val="en-US" w:eastAsia="zh-CN"/>
        </w:rPr>
        <w:t>The third issue</w:t>
      </w:r>
      <w:r>
        <w:rPr>
          <w:rFonts w:hint="eastAsia"/>
          <w:lang w:val="en-US" w:eastAsia="zh-CN"/>
        </w:rPr>
        <w:t xml:space="preserve"> on directional LBT is the rule of LBT used for the transmission with multiple beams in time domain multiplexing (TDM) within a COT. Based on the agreement of the RAN1#104 e-meeting, the </w:t>
      </w:r>
      <w:r>
        <w:rPr>
          <w:lang w:val="en-US" w:eastAsia="zh-CN"/>
        </w:rPr>
        <w:t>candidate</w:t>
      </w:r>
      <w:r>
        <w:rPr>
          <w:rFonts w:hint="eastAsia"/>
          <w:lang w:val="en-US" w:eastAsia="zh-CN"/>
        </w:rPr>
        <w:t xml:space="preserve"> schemes are provided below:</w:t>
      </w:r>
    </w:p>
    <w:p w:rsidR="00DD4B09" w:rsidRPr="00877C48" w:rsidRDefault="007F2DD1" w:rsidP="00877C48">
      <w:pPr>
        <w:numPr>
          <w:ilvl w:val="0"/>
          <w:numId w:val="27"/>
        </w:numPr>
        <w:tabs>
          <w:tab w:val="clear" w:pos="420"/>
        </w:tabs>
        <w:spacing w:after="60" w:line="260" w:lineRule="auto"/>
        <w:ind w:left="839"/>
        <w:rPr>
          <w:i/>
          <w:iCs/>
          <w:lang w:val="en-US" w:eastAsia="zh-CN"/>
        </w:rPr>
      </w:pPr>
      <w:r w:rsidRPr="00877C48">
        <w:rPr>
          <w:rFonts w:cs="Times"/>
          <w:i/>
          <w:iCs/>
          <w:lang w:val="en-US" w:eastAsia="zh-CN"/>
        </w:rPr>
        <w:t>Alt</w:t>
      </w:r>
      <w:r w:rsidRPr="00877C48">
        <w:rPr>
          <w:i/>
          <w:iCs/>
          <w:lang w:val="en-US" w:eastAsia="zh-CN"/>
        </w:rPr>
        <w:t xml:space="preserve">-1: </w:t>
      </w:r>
      <w:r w:rsidRPr="00877C48">
        <w:rPr>
          <w:rFonts w:cs="Times"/>
          <w:i/>
          <w:iCs/>
        </w:rPr>
        <w:t>Single LBT sensing with wide beam ‘cover’ all beams to be used in the COT with appropriate ED threshold</w:t>
      </w:r>
    </w:p>
    <w:p w:rsidR="00DD4B09" w:rsidRPr="00877C48" w:rsidRDefault="007F2DD1" w:rsidP="00877C48">
      <w:pPr>
        <w:pStyle w:val="af6"/>
        <w:numPr>
          <w:ilvl w:val="1"/>
          <w:numId w:val="29"/>
        </w:numPr>
        <w:snapToGrid w:val="0"/>
        <w:spacing w:after="180" w:line="260" w:lineRule="auto"/>
        <w:ind w:left="1866" w:hanging="363"/>
        <w:rPr>
          <w:rFonts w:cs="Times"/>
          <w:i/>
          <w:iCs/>
        </w:rPr>
      </w:pPr>
      <w:r w:rsidRPr="00877C48">
        <w:rPr>
          <w:rFonts w:cs="Times"/>
          <w:i/>
          <w:iCs/>
        </w:rPr>
        <w:t>FFS: Details on the definition of "cover"</w:t>
      </w:r>
    </w:p>
    <w:p w:rsidR="00DD4B09" w:rsidRPr="00877C48" w:rsidRDefault="007F2DD1" w:rsidP="00877C48">
      <w:pPr>
        <w:numPr>
          <w:ilvl w:val="0"/>
          <w:numId w:val="27"/>
        </w:numPr>
        <w:tabs>
          <w:tab w:val="clear" w:pos="420"/>
        </w:tabs>
        <w:spacing w:after="60" w:line="260" w:lineRule="auto"/>
        <w:ind w:left="839"/>
        <w:rPr>
          <w:i/>
          <w:iCs/>
          <w:lang w:val="en-US" w:eastAsia="zh-CN"/>
        </w:rPr>
      </w:pPr>
      <w:r w:rsidRPr="00877C48">
        <w:rPr>
          <w:i/>
          <w:iCs/>
          <w:lang w:val="en-US" w:eastAsia="zh-CN"/>
        </w:rPr>
        <w:t xml:space="preserve">Alt-2: </w:t>
      </w:r>
      <w:r w:rsidRPr="00877C48">
        <w:rPr>
          <w:rFonts w:cs="Times"/>
          <w:i/>
          <w:iCs/>
        </w:rPr>
        <w:t>Independent per-beam LBT sensing at the start of COT is performed for beams used in the COT</w:t>
      </w:r>
    </w:p>
    <w:p w:rsidR="00DD4B09" w:rsidRPr="00877C48" w:rsidRDefault="007F2DD1" w:rsidP="00877C48">
      <w:pPr>
        <w:numPr>
          <w:ilvl w:val="0"/>
          <w:numId w:val="27"/>
        </w:numPr>
        <w:tabs>
          <w:tab w:val="clear" w:pos="420"/>
        </w:tabs>
        <w:spacing w:after="60" w:line="260" w:lineRule="auto"/>
        <w:ind w:left="839"/>
        <w:rPr>
          <w:i/>
          <w:iCs/>
          <w:lang w:val="en-US" w:eastAsia="zh-CN"/>
        </w:rPr>
      </w:pPr>
      <w:r w:rsidRPr="00877C48">
        <w:rPr>
          <w:i/>
          <w:iCs/>
          <w:lang w:val="en-US" w:eastAsia="zh-CN"/>
        </w:rPr>
        <w:t>Alt-3: Independent per-beam LBT sensing at the start of COT is performed for beams used in the COT with additional requirement on Cat 2 LBT before beam switch</w:t>
      </w:r>
    </w:p>
    <w:p w:rsidR="00DD4B09" w:rsidRDefault="007F2DD1">
      <w:pPr>
        <w:spacing w:after="60" w:line="260" w:lineRule="auto"/>
        <w:jc w:val="both"/>
        <w:rPr>
          <w:rFonts w:cs="Times"/>
          <w:i/>
          <w:iCs/>
        </w:rPr>
      </w:pPr>
      <w:r>
        <w:rPr>
          <w:rFonts w:hint="eastAsia"/>
          <w:lang w:val="en-US" w:eastAsia="zh-CN"/>
        </w:rPr>
        <w:t>In RAN1#104bis e-meeting, the following alternatives for Alt 2 are further reached consensus, as follows:</w:t>
      </w:r>
    </w:p>
    <w:p w:rsidR="00DD4B09" w:rsidRDefault="007F2DD1" w:rsidP="00877C48">
      <w:pPr>
        <w:numPr>
          <w:ilvl w:val="0"/>
          <w:numId w:val="27"/>
        </w:numPr>
        <w:tabs>
          <w:tab w:val="clear" w:pos="420"/>
        </w:tabs>
        <w:snapToGrid w:val="0"/>
        <w:spacing w:after="60" w:line="260" w:lineRule="auto"/>
        <w:ind w:left="839"/>
        <w:rPr>
          <w:rFonts w:cs="Times"/>
          <w:i/>
          <w:iCs/>
        </w:rPr>
      </w:pPr>
      <w:r>
        <w:rPr>
          <w:rFonts w:cs="Times"/>
          <w:i/>
          <w:iCs/>
        </w:rPr>
        <w:t>Alt A: The per-beam LBT for different beams is performed one after another in time domain</w:t>
      </w:r>
    </w:p>
    <w:p w:rsidR="00DD4B09" w:rsidRDefault="007F2DD1">
      <w:pPr>
        <w:pStyle w:val="af6"/>
        <w:numPr>
          <w:ilvl w:val="1"/>
          <w:numId w:val="15"/>
        </w:numPr>
        <w:snapToGrid w:val="0"/>
        <w:spacing w:line="252" w:lineRule="auto"/>
        <w:jc w:val="both"/>
        <w:rPr>
          <w:rFonts w:cs="Times"/>
          <w:i/>
          <w:iCs/>
        </w:rPr>
      </w:pPr>
      <w:r>
        <w:rPr>
          <w:rFonts w:cs="Times"/>
          <w:i/>
          <w:iCs/>
        </w:rPr>
        <w:t>Alt A-1: The node completes one eCCA on one beam, and directly move on to the eCCA on the other beam, with no transmission in the middle</w:t>
      </w:r>
    </w:p>
    <w:p w:rsidR="00DD4B09" w:rsidRDefault="007F2DD1">
      <w:pPr>
        <w:pStyle w:val="af6"/>
        <w:numPr>
          <w:ilvl w:val="1"/>
          <w:numId w:val="15"/>
        </w:numPr>
        <w:snapToGrid w:val="0"/>
        <w:spacing w:line="252" w:lineRule="auto"/>
        <w:jc w:val="both"/>
        <w:rPr>
          <w:rFonts w:cs="Times"/>
          <w:i/>
          <w:iCs/>
        </w:rPr>
      </w:pPr>
      <w:r>
        <w:rPr>
          <w:rFonts w:cs="Times"/>
          <w:i/>
          <w:iCs/>
        </w:rPr>
        <w:t>Alt A-2: The node completes one eCCA on one beam, start transmission with the beam to occupy the COT, then move on to the eCCA on the other beam</w:t>
      </w:r>
    </w:p>
    <w:p w:rsidR="00DD4B09" w:rsidRDefault="007F2DD1">
      <w:pPr>
        <w:pStyle w:val="af6"/>
        <w:numPr>
          <w:ilvl w:val="1"/>
          <w:numId w:val="15"/>
        </w:numPr>
        <w:snapToGrid w:val="0"/>
        <w:spacing w:line="252" w:lineRule="auto"/>
        <w:jc w:val="both"/>
        <w:rPr>
          <w:rFonts w:cs="Times"/>
          <w:i/>
          <w:iCs/>
        </w:rPr>
      </w:pPr>
      <w:r>
        <w:rPr>
          <w:rFonts w:cs="Times"/>
          <w:i/>
          <w:iCs/>
        </w:rPr>
        <w:t>Alt A-3: The node performs eCCA of the different beams simultaneous, round robin between different beams</w:t>
      </w:r>
    </w:p>
    <w:p w:rsidR="00DD4B09" w:rsidRDefault="007F2DD1" w:rsidP="00877C48">
      <w:pPr>
        <w:numPr>
          <w:ilvl w:val="0"/>
          <w:numId w:val="27"/>
        </w:numPr>
        <w:tabs>
          <w:tab w:val="clear" w:pos="420"/>
        </w:tabs>
        <w:spacing w:line="260" w:lineRule="auto"/>
        <w:ind w:left="839"/>
        <w:rPr>
          <w:b/>
          <w:bCs/>
          <w:lang w:val="en-US" w:eastAsia="zh-CN"/>
        </w:rPr>
      </w:pPr>
      <w:r>
        <w:rPr>
          <w:rFonts w:cs="Times"/>
          <w:i/>
          <w:iCs/>
        </w:rPr>
        <w:t>Alt B: The per-beam LBT for different beams is performed simultaneously in parallel, assuming the node has the capability to simultaneously sense in different beams</w:t>
      </w:r>
    </w:p>
    <w:p w:rsidR="00DD4B09" w:rsidRDefault="007F2DD1">
      <w:pPr>
        <w:jc w:val="both"/>
        <w:rPr>
          <w:lang w:val="en-US" w:eastAsia="zh-CN"/>
        </w:rPr>
      </w:pPr>
      <w:r>
        <w:rPr>
          <w:rFonts w:hint="eastAsia"/>
          <w:lang w:val="en-US" w:eastAsia="zh-CN"/>
        </w:rPr>
        <w:t xml:space="preserve">Alt-1 will be beneficial to reduce overhead of LBT at the expense of channel access opportunity and resource utilization. Further, if the device only performs a directional LBT or omni-directional LBT at the beginning of the COT while does not perform any LBT operation before beam switching within COT, it may cause a problem that within COT some beams experience an unoccupied channel and the other beams encounter a channel with higher interference from other coexisting nodes. Therefore, at least for beam switching within COT, it is necessary to introduce additional directional LBT. Besides, the concept of </w:t>
      </w:r>
      <w:r>
        <w:rPr>
          <w:lang w:val="en-US" w:eastAsia="zh-CN"/>
        </w:rPr>
        <w:t>“</w:t>
      </w:r>
      <w:r>
        <w:rPr>
          <w:rFonts w:hint="eastAsia"/>
          <w:lang w:val="en-US" w:eastAsia="zh-CN"/>
        </w:rPr>
        <w:t>cover</w:t>
      </w:r>
      <w:r>
        <w:rPr>
          <w:lang w:val="en-US" w:eastAsia="zh-CN"/>
        </w:rPr>
        <w:t>”</w:t>
      </w:r>
      <w:r>
        <w:rPr>
          <w:rFonts w:hint="eastAsia"/>
          <w:lang w:val="en-US" w:eastAsia="zh-CN"/>
        </w:rPr>
        <w:t xml:space="preserve"> also needs to be further clarified and given a clear definition.</w:t>
      </w:r>
    </w:p>
    <w:p w:rsidR="00DD4B09" w:rsidRDefault="007F2DD1">
      <w:pPr>
        <w:jc w:val="both"/>
        <w:rPr>
          <w:lang w:val="en-US" w:eastAsia="zh-CN"/>
        </w:rPr>
      </w:pPr>
      <w:r>
        <w:rPr>
          <w:rFonts w:hint="eastAsia"/>
          <w:lang w:val="en-US" w:eastAsia="zh-CN"/>
        </w:rPr>
        <w:t xml:space="preserve">Compared with Alt-1, Alt-2 and Alt-3 can provide more the chances of channel access and degrade the waste of resource. Further, the difference between Alt-2 and Alt-3 is that whether to introduce a one-shot LBT performed before beam switch in COT. For the former, transmission on some beams within COT may suffer from the strong interference that is different from interference state evaluated at the start of COT due to any LBT operation is not performed before beam switch. For the latter, it can avoid the above issue mentioned in Alt-2 and helps to achieve friendly and fair coexistence with the nodes of same/different system because the device will perform LBT operation before beam </w:t>
      </w:r>
      <w:r>
        <w:rPr>
          <w:rFonts w:hint="eastAsia"/>
          <w:lang w:val="en-US" w:eastAsia="zh-CN"/>
        </w:rPr>
        <w:lastRenderedPageBreak/>
        <w:t>switch to avoid unnecessary interference to other nodes that is going to transmit transmission. Preferably, multiple beams based LBT can be considered to improve the probability of accessing channel. As for the analysis on alternatives in Alt 2 or Alt 3 can refer to the case of a COT with MU-MIMO (SDM) transmission mentioned above.</w:t>
      </w:r>
    </w:p>
    <w:p w:rsidR="00DD4B09" w:rsidRDefault="007F2DD1" w:rsidP="00877C48">
      <w:pPr>
        <w:spacing w:after="60" w:line="260" w:lineRule="auto"/>
        <w:jc w:val="both"/>
        <w:rPr>
          <w:i/>
          <w:iCs/>
          <w:lang w:val="en-US" w:eastAsia="zh-CN"/>
        </w:rPr>
      </w:pPr>
      <w:r>
        <w:rPr>
          <w:rFonts w:hint="eastAsia"/>
          <w:b/>
          <w:bCs/>
          <w:lang w:val="en-US" w:eastAsia="zh-CN"/>
        </w:rPr>
        <w:t>Proposal 15:</w:t>
      </w:r>
      <w:r>
        <w:rPr>
          <w:rFonts w:hint="eastAsia"/>
          <w:lang w:val="en-US" w:eastAsia="zh-CN"/>
        </w:rPr>
        <w:t xml:space="preserve"> </w:t>
      </w:r>
      <w:r>
        <w:rPr>
          <w:rFonts w:hint="eastAsia"/>
          <w:i/>
          <w:iCs/>
          <w:lang w:val="en-US" w:eastAsia="zh-CN"/>
        </w:rPr>
        <w:t>Considering transmission opportunity and unnecessary interference to other device that is going to transmit transmission, Alt-3 that</w:t>
      </w:r>
      <w:r>
        <w:rPr>
          <w:i/>
          <w:iCs/>
          <w:lang w:val="en-US" w:eastAsia="zh-CN"/>
        </w:rPr>
        <w:t xml:space="preserve"> “</w:t>
      </w:r>
      <w:r>
        <w:rPr>
          <w:rFonts w:hint="eastAsia"/>
          <w:i/>
          <w:iCs/>
          <w:lang w:val="en-US" w:eastAsia="zh-CN"/>
        </w:rPr>
        <w:t>Independent per-beam LBT sensing at the start of COT is performed for beams used in the COT with additional requirement on Cat 2 LBT before beam switch</w:t>
      </w:r>
      <w:r>
        <w:rPr>
          <w:i/>
          <w:iCs/>
          <w:lang w:val="en-US" w:eastAsia="zh-CN"/>
        </w:rPr>
        <w:t xml:space="preserve">” </w:t>
      </w:r>
      <w:r>
        <w:rPr>
          <w:rFonts w:hint="eastAsia"/>
          <w:i/>
          <w:iCs/>
          <w:lang w:val="en-US" w:eastAsia="zh-CN"/>
        </w:rPr>
        <w:t>can be considered for the transmission with multiple beams in time domain multiplexing, if directional LBT is supported.</w:t>
      </w:r>
    </w:p>
    <w:p w:rsidR="00DD4B09" w:rsidRDefault="007F2DD1" w:rsidP="00877C48">
      <w:pPr>
        <w:numPr>
          <w:ilvl w:val="0"/>
          <w:numId w:val="27"/>
        </w:numPr>
        <w:tabs>
          <w:tab w:val="clear" w:pos="420"/>
        </w:tabs>
        <w:spacing w:after="60" w:line="260" w:lineRule="auto"/>
        <w:ind w:left="839"/>
        <w:rPr>
          <w:i/>
          <w:iCs/>
          <w:lang w:val="en-US" w:eastAsia="zh-CN"/>
        </w:rPr>
      </w:pPr>
      <w:r>
        <w:rPr>
          <w:rFonts w:hint="eastAsia"/>
          <w:i/>
          <w:iCs/>
          <w:lang w:val="en-US" w:eastAsia="zh-CN"/>
        </w:rPr>
        <w:t xml:space="preserve">Considering LBT overhead and transmission delay, </w:t>
      </w:r>
      <w:r>
        <w:rPr>
          <w:rFonts w:cs="Times"/>
          <w:i/>
          <w:iCs/>
        </w:rPr>
        <w:t>Alt B</w:t>
      </w:r>
      <w:r>
        <w:rPr>
          <w:rFonts w:eastAsia="宋体" w:cs="Times" w:hint="eastAsia"/>
          <w:i/>
          <w:iCs/>
          <w:lang w:val="en-US" w:eastAsia="zh-CN"/>
        </w:rPr>
        <w:t xml:space="preserve"> that</w:t>
      </w:r>
      <w:r>
        <w:rPr>
          <w:rFonts w:eastAsia="宋体" w:cs="Times"/>
          <w:i/>
          <w:iCs/>
          <w:lang w:val="en-US" w:eastAsia="zh-CN"/>
        </w:rPr>
        <w:t>“</w:t>
      </w:r>
      <w:r>
        <w:rPr>
          <w:rFonts w:cs="Times"/>
          <w:i/>
          <w:iCs/>
        </w:rPr>
        <w:t>The per-beam LBT for different beams is performed simultaneously in parallel, assuming the node has the capability to simultaneously sense in different beams</w:t>
      </w:r>
      <w:r>
        <w:rPr>
          <w:rFonts w:eastAsia="宋体" w:cs="Times"/>
          <w:i/>
          <w:iCs/>
          <w:lang w:val="en-US" w:eastAsia="zh-CN"/>
        </w:rPr>
        <w:t>”</w:t>
      </w:r>
      <w:r>
        <w:rPr>
          <w:rFonts w:eastAsia="宋体" w:cs="Times" w:hint="eastAsia"/>
          <w:i/>
          <w:iCs/>
          <w:lang w:val="en-US" w:eastAsia="zh-CN"/>
        </w:rPr>
        <w:t xml:space="preserve"> should be considered if Alt 2 or Alt 3 is supported</w:t>
      </w:r>
    </w:p>
    <w:p w:rsidR="00DD4B09" w:rsidRDefault="007F2DD1">
      <w:pPr>
        <w:pStyle w:val="3"/>
        <w:rPr>
          <w:lang w:val="en-US" w:eastAsia="zh-CN"/>
        </w:rPr>
      </w:pPr>
      <w:r>
        <w:rPr>
          <w:rFonts w:eastAsia="宋体" w:hint="eastAsia"/>
          <w:b/>
          <w:lang w:val="en-US" w:eastAsia="zh-CN"/>
        </w:rPr>
        <w:t xml:space="preserve"> Receiver Assisted Channel Access</w:t>
      </w:r>
    </w:p>
    <w:p w:rsidR="00DD4B09" w:rsidRDefault="007F2DD1">
      <w:pPr>
        <w:jc w:val="both"/>
        <w:rPr>
          <w:rFonts w:eastAsia="宋体"/>
          <w:lang w:val="en-US" w:eastAsia="zh-CN"/>
        </w:rPr>
      </w:pPr>
      <w:r>
        <w:rPr>
          <w:rFonts w:eastAsia="宋体" w:hint="eastAsia"/>
          <w:lang w:val="en-US" w:eastAsia="zh-CN"/>
        </w:rPr>
        <w:t>On receiver assisted channel access and interference management have been discussed in the RAN1 #103/104 e-meeting and reached the following agreement:</w:t>
      </w:r>
    </w:p>
    <w:p w:rsidR="00DD4B09" w:rsidRDefault="007F2DD1">
      <w:pPr>
        <w:pStyle w:val="af6"/>
        <w:rPr>
          <w:i/>
          <w:iCs/>
        </w:rPr>
      </w:pPr>
      <w:r>
        <w:rPr>
          <w:i/>
          <w:iCs/>
          <w:highlight w:val="green"/>
        </w:rPr>
        <w:t>Agreement</w:t>
      </w:r>
      <w:r>
        <w:rPr>
          <w:rFonts w:eastAsia="宋体" w:hint="eastAsia"/>
          <w:i/>
          <w:iCs/>
          <w:highlight w:val="green"/>
          <w:lang w:val="en-US" w:eastAsia="zh-CN"/>
        </w:rPr>
        <w:t>_RAN1#103</w:t>
      </w:r>
      <w:r>
        <w:rPr>
          <w:i/>
          <w:iCs/>
          <w:highlight w:val="green"/>
        </w:rPr>
        <w:t>:</w:t>
      </w:r>
    </w:p>
    <w:p w:rsidR="00DD4B09" w:rsidRDefault="007F2DD1">
      <w:pPr>
        <w:spacing w:after="0" w:line="260" w:lineRule="auto"/>
        <w:jc w:val="both"/>
        <w:rPr>
          <w:i/>
          <w:iCs/>
        </w:rPr>
      </w:pPr>
      <w:r>
        <w:rPr>
          <w:i/>
          <w:iCs/>
        </w:rPr>
        <w:t xml:space="preserve">The following receiver assisted channel access and interference management schemes have been considered and can be further investigated </w:t>
      </w:r>
      <w:r>
        <w:rPr>
          <w:rFonts w:eastAsia="Malgun Gothic"/>
          <w:i/>
          <w:iCs/>
        </w:rPr>
        <w:t>when specifications are developed</w:t>
      </w:r>
    </w:p>
    <w:p w:rsidR="00DD4B09" w:rsidRDefault="007F2DD1">
      <w:pPr>
        <w:pStyle w:val="af6"/>
        <w:numPr>
          <w:ilvl w:val="0"/>
          <w:numId w:val="30"/>
        </w:numPr>
        <w:kinsoku w:val="0"/>
        <w:rPr>
          <w:i/>
          <w:iCs/>
          <w:lang w:eastAsia="en-US"/>
        </w:rPr>
      </w:pPr>
      <w:r>
        <w:rPr>
          <w:i/>
          <w:iCs/>
          <w:lang w:eastAsia="en-US"/>
        </w:rPr>
        <w:t xml:space="preserve">Class A. Receiver provides assistance information (signalling) to transmitter only.  The following aspects of Class A can be further discussed </w:t>
      </w:r>
      <w:r>
        <w:rPr>
          <w:rFonts w:eastAsia="Malgun Gothic"/>
          <w:i/>
          <w:iCs/>
        </w:rPr>
        <w:t>when specifications are developed</w:t>
      </w:r>
    </w:p>
    <w:p w:rsidR="00DD4B09" w:rsidRDefault="007F2DD1">
      <w:pPr>
        <w:pStyle w:val="af6"/>
        <w:numPr>
          <w:ilvl w:val="1"/>
          <w:numId w:val="30"/>
        </w:numPr>
        <w:kinsoku w:val="0"/>
        <w:rPr>
          <w:i/>
          <w:iCs/>
          <w:lang w:eastAsia="en-US"/>
        </w:rPr>
      </w:pPr>
      <w:r>
        <w:rPr>
          <w:i/>
          <w:iCs/>
          <w:lang w:eastAsia="en-US"/>
        </w:rPr>
        <w:t>Applicability in the following potential channel access modes:</w:t>
      </w:r>
    </w:p>
    <w:p w:rsidR="00DD4B09" w:rsidRDefault="007F2DD1">
      <w:pPr>
        <w:pStyle w:val="af6"/>
        <w:numPr>
          <w:ilvl w:val="2"/>
          <w:numId w:val="30"/>
        </w:numPr>
        <w:kinsoku w:val="0"/>
        <w:rPr>
          <w:i/>
          <w:iCs/>
          <w:lang w:eastAsia="en-US"/>
        </w:rPr>
      </w:pPr>
      <w:r>
        <w:rPr>
          <w:i/>
          <w:iCs/>
          <w:lang w:eastAsia="en-US"/>
        </w:rPr>
        <w:t>LBT is performed prior to transmission</w:t>
      </w:r>
    </w:p>
    <w:p w:rsidR="00DD4B09" w:rsidRDefault="007F2DD1">
      <w:pPr>
        <w:pStyle w:val="af6"/>
        <w:numPr>
          <w:ilvl w:val="2"/>
          <w:numId w:val="30"/>
        </w:numPr>
        <w:kinsoku w:val="0"/>
        <w:rPr>
          <w:i/>
          <w:iCs/>
          <w:lang w:eastAsia="en-US"/>
        </w:rPr>
      </w:pPr>
      <w:r>
        <w:rPr>
          <w:i/>
          <w:iCs/>
          <w:lang w:eastAsia="en-US"/>
        </w:rPr>
        <w:t xml:space="preserve">No LBT is performed prior to transmission </w:t>
      </w:r>
    </w:p>
    <w:p w:rsidR="00DD4B09" w:rsidRDefault="007F2DD1">
      <w:pPr>
        <w:pStyle w:val="af6"/>
        <w:numPr>
          <w:ilvl w:val="1"/>
          <w:numId w:val="30"/>
        </w:numPr>
        <w:kinsoku w:val="0"/>
        <w:rPr>
          <w:i/>
          <w:iCs/>
          <w:lang w:eastAsia="en-US"/>
        </w:rPr>
      </w:pPr>
      <w:r>
        <w:rPr>
          <w:i/>
          <w:iCs/>
          <w:lang w:eastAsia="en-US"/>
        </w:rPr>
        <w:t>Details of assistance information (e.g., type, timing, content, how the assistance information is obtained etc.)</w:t>
      </w:r>
    </w:p>
    <w:p w:rsidR="00DD4B09" w:rsidRDefault="007F2DD1">
      <w:pPr>
        <w:pStyle w:val="af6"/>
        <w:numPr>
          <w:ilvl w:val="1"/>
          <w:numId w:val="30"/>
        </w:numPr>
        <w:kinsoku w:val="0"/>
        <w:rPr>
          <w:i/>
          <w:iCs/>
          <w:lang w:eastAsia="en-US"/>
        </w:rPr>
      </w:pPr>
      <w:r>
        <w:rPr>
          <w:i/>
          <w:iCs/>
          <w:lang w:eastAsia="en-US"/>
        </w:rPr>
        <w:t>Whether the assistance information can be obtained by LBT performed at the receiver prior to transmission</w:t>
      </w:r>
    </w:p>
    <w:p w:rsidR="00DD4B09" w:rsidRDefault="007F2DD1">
      <w:pPr>
        <w:pStyle w:val="af6"/>
        <w:numPr>
          <w:ilvl w:val="1"/>
          <w:numId w:val="30"/>
        </w:numPr>
        <w:kinsoku w:val="0"/>
        <w:rPr>
          <w:i/>
          <w:iCs/>
          <w:lang w:val="en-US" w:eastAsia="zh-CN"/>
        </w:rPr>
      </w:pPr>
      <w:r>
        <w:rPr>
          <w:i/>
          <w:iCs/>
          <w:lang w:eastAsia="en-US"/>
        </w:rPr>
        <w:t>Whether the assistance information can be obtained by existing layer 1 and layer 3 measurements with enhancements if needed</w:t>
      </w:r>
    </w:p>
    <w:p w:rsidR="00DD4B09" w:rsidRDefault="007F2DD1">
      <w:pPr>
        <w:pStyle w:val="af6"/>
        <w:numPr>
          <w:ilvl w:val="1"/>
          <w:numId w:val="30"/>
        </w:numPr>
        <w:kinsoku w:val="0"/>
        <w:spacing w:after="180" w:line="260" w:lineRule="auto"/>
        <w:ind w:left="1446" w:hanging="363"/>
        <w:rPr>
          <w:i/>
          <w:iCs/>
          <w:lang w:val="en-US" w:eastAsia="zh-CN"/>
        </w:rPr>
      </w:pPr>
      <w:r>
        <w:rPr>
          <w:i/>
          <w:iCs/>
          <w:lang w:eastAsia="en-US"/>
        </w:rPr>
        <w:t xml:space="preserve">If any specification changes are needed to support Class A </w:t>
      </w:r>
    </w:p>
    <w:p w:rsidR="00DD4B09" w:rsidRDefault="007F2DD1">
      <w:pPr>
        <w:pStyle w:val="af6"/>
        <w:spacing w:beforeLines="100" w:before="240" w:line="260" w:lineRule="auto"/>
        <w:rPr>
          <w:i/>
          <w:iCs/>
          <w:highlight w:val="green"/>
          <w:lang w:eastAsia="zh-CN"/>
        </w:rPr>
      </w:pPr>
      <w:r>
        <w:rPr>
          <w:i/>
          <w:iCs/>
          <w:highlight w:val="green"/>
          <w:lang w:eastAsia="zh-CN"/>
        </w:rPr>
        <w:t>Agreement</w:t>
      </w:r>
      <w:r>
        <w:rPr>
          <w:rFonts w:hint="eastAsia"/>
          <w:i/>
          <w:iCs/>
          <w:highlight w:val="green"/>
          <w:lang w:val="en-US" w:eastAsia="zh-CN"/>
        </w:rPr>
        <w:t>_RAN1#104</w:t>
      </w:r>
      <w:r>
        <w:rPr>
          <w:i/>
          <w:iCs/>
          <w:highlight w:val="green"/>
          <w:lang w:eastAsia="zh-CN"/>
        </w:rPr>
        <w:t>:</w:t>
      </w:r>
    </w:p>
    <w:p w:rsidR="00DD4B09" w:rsidRDefault="007F2DD1">
      <w:pPr>
        <w:spacing w:after="0" w:line="240" w:lineRule="exact"/>
        <w:jc w:val="both"/>
        <w:rPr>
          <w:rFonts w:cs="Times"/>
          <w:i/>
          <w:iCs/>
          <w:color w:val="000000"/>
        </w:rPr>
      </w:pPr>
      <w:r>
        <w:rPr>
          <w:rFonts w:cs="Times"/>
          <w:i/>
          <w:iCs/>
          <w:color w:val="000000"/>
        </w:rPr>
        <w:t>For receiver to provide assistance, channel sensing and reporting need to be performed. The following set of tools can be considered for further discussion</w:t>
      </w:r>
    </w:p>
    <w:p w:rsidR="00DD4B09" w:rsidRDefault="007F2DD1">
      <w:pPr>
        <w:pStyle w:val="af6"/>
        <w:numPr>
          <w:ilvl w:val="0"/>
          <w:numId w:val="31"/>
        </w:numPr>
        <w:snapToGrid w:val="0"/>
        <w:spacing w:line="240" w:lineRule="exact"/>
        <w:jc w:val="both"/>
        <w:rPr>
          <w:rFonts w:cs="Times"/>
          <w:i/>
          <w:iCs/>
          <w:color w:val="000000"/>
        </w:rPr>
      </w:pPr>
      <w:r>
        <w:rPr>
          <w:rFonts w:cs="Times"/>
          <w:i/>
          <w:iCs/>
          <w:color w:val="000000"/>
        </w:rPr>
        <w:t>Alt 1. Legacy RSSI measurement and reporting with possible enhancements</w:t>
      </w:r>
    </w:p>
    <w:p w:rsidR="00DD4B09" w:rsidRDefault="007F2DD1">
      <w:pPr>
        <w:pStyle w:val="af6"/>
        <w:numPr>
          <w:ilvl w:val="0"/>
          <w:numId w:val="31"/>
        </w:numPr>
        <w:snapToGrid w:val="0"/>
        <w:spacing w:line="240" w:lineRule="exact"/>
        <w:jc w:val="both"/>
        <w:rPr>
          <w:rFonts w:cs="Times"/>
          <w:i/>
          <w:iCs/>
          <w:color w:val="000000"/>
        </w:rPr>
      </w:pPr>
      <w:r>
        <w:rPr>
          <w:rFonts w:cs="Times"/>
          <w:i/>
          <w:iCs/>
          <w:color w:val="000000"/>
        </w:rPr>
        <w:t xml:space="preserve">Alt 2. AP-CSI report </w:t>
      </w:r>
      <w:r>
        <w:rPr>
          <w:rFonts w:cs="Times"/>
          <w:i/>
          <w:iCs/>
        </w:rPr>
        <w:t>with possible enhancements</w:t>
      </w:r>
    </w:p>
    <w:p w:rsidR="00DD4B09" w:rsidRDefault="007F2DD1">
      <w:pPr>
        <w:pStyle w:val="af6"/>
        <w:numPr>
          <w:ilvl w:val="0"/>
          <w:numId w:val="31"/>
        </w:numPr>
        <w:snapToGrid w:val="0"/>
        <w:spacing w:line="240" w:lineRule="exact"/>
        <w:jc w:val="both"/>
        <w:rPr>
          <w:rFonts w:cs="Times"/>
          <w:i/>
          <w:iCs/>
          <w:color w:val="000000"/>
        </w:rPr>
      </w:pPr>
      <w:r>
        <w:rPr>
          <w:rFonts w:cs="Times"/>
          <w:i/>
          <w:iCs/>
          <w:color w:val="000000"/>
        </w:rPr>
        <w:t xml:space="preserve">Alt 3. LBT at receiver </w:t>
      </w:r>
    </w:p>
    <w:p w:rsidR="00DD4B09" w:rsidRDefault="007F2DD1">
      <w:pPr>
        <w:pStyle w:val="af6"/>
        <w:numPr>
          <w:ilvl w:val="1"/>
          <w:numId w:val="31"/>
        </w:numPr>
        <w:snapToGrid w:val="0"/>
        <w:spacing w:line="240" w:lineRule="exact"/>
        <w:jc w:val="both"/>
        <w:rPr>
          <w:rFonts w:cs="Times"/>
          <w:i/>
          <w:iCs/>
          <w:color w:val="000000"/>
        </w:rPr>
      </w:pPr>
      <w:r>
        <w:rPr>
          <w:rFonts w:cs="Times"/>
          <w:i/>
          <w:iCs/>
          <w:color w:val="000000"/>
        </w:rPr>
        <w:t xml:space="preserve">Alt 3.1 eCCA </w:t>
      </w:r>
    </w:p>
    <w:p w:rsidR="00DD4B09" w:rsidRDefault="007F2DD1">
      <w:pPr>
        <w:pStyle w:val="af6"/>
        <w:numPr>
          <w:ilvl w:val="1"/>
          <w:numId w:val="31"/>
        </w:numPr>
        <w:snapToGrid w:val="0"/>
        <w:spacing w:after="180" w:line="240" w:lineRule="exact"/>
        <w:ind w:left="1446" w:hanging="363"/>
        <w:jc w:val="both"/>
        <w:rPr>
          <w:rFonts w:cs="Times"/>
          <w:i/>
          <w:iCs/>
          <w:color w:val="000000"/>
        </w:rPr>
      </w:pPr>
      <w:r>
        <w:rPr>
          <w:rFonts w:cs="Times"/>
          <w:i/>
          <w:iCs/>
          <w:color w:val="000000"/>
        </w:rPr>
        <w:t xml:space="preserve">Alt 3.2 Cat2 LBT </w:t>
      </w:r>
    </w:p>
    <w:p w:rsidR="00DD4B09" w:rsidRDefault="007F2DD1">
      <w:pPr>
        <w:jc w:val="both"/>
        <w:rPr>
          <w:rFonts w:eastAsia="宋体"/>
          <w:lang w:val="en-US" w:eastAsia="zh-CN"/>
        </w:rPr>
      </w:pPr>
      <w:r>
        <w:rPr>
          <w:rFonts w:eastAsia="宋体" w:hint="eastAsia"/>
          <w:lang w:val="en-US" w:eastAsia="zh-CN"/>
        </w:rPr>
        <w:t>Based on the above conclusion, we need to further study the method of obtaining assistance information and related issues. Candidate methods are as follows:</w:t>
      </w:r>
    </w:p>
    <w:p w:rsidR="00DD4B09" w:rsidRDefault="007F2DD1">
      <w:pPr>
        <w:numPr>
          <w:ilvl w:val="0"/>
          <w:numId w:val="32"/>
        </w:numPr>
        <w:jc w:val="both"/>
        <w:rPr>
          <w:rFonts w:eastAsia="宋体"/>
          <w:lang w:val="en-US" w:eastAsia="zh-CN"/>
        </w:rPr>
      </w:pPr>
      <w:r>
        <w:rPr>
          <w:rFonts w:eastAsia="宋体" w:hint="eastAsia"/>
          <w:lang w:val="en-US" w:eastAsia="zh-CN"/>
        </w:rPr>
        <w:t>Method-1: The assistance information is obtained by existing layer 1 and layer 3 measurements with enhancements if needed</w:t>
      </w:r>
    </w:p>
    <w:p w:rsidR="00DD4B09" w:rsidRDefault="007F2DD1">
      <w:pPr>
        <w:numPr>
          <w:ilvl w:val="0"/>
          <w:numId w:val="32"/>
        </w:numPr>
        <w:jc w:val="both"/>
        <w:rPr>
          <w:rFonts w:eastAsia="宋体"/>
          <w:lang w:val="en-US" w:eastAsia="zh-CN"/>
        </w:rPr>
      </w:pPr>
      <w:r>
        <w:rPr>
          <w:rFonts w:eastAsia="宋体" w:hint="eastAsia"/>
          <w:lang w:val="en-US" w:eastAsia="zh-CN"/>
        </w:rPr>
        <w:t>Method-2: the assistance information is obtained by LBT performed at the receiver prior to transmission</w:t>
      </w:r>
    </w:p>
    <w:p w:rsidR="00DD4B09" w:rsidRDefault="007F2DD1">
      <w:pPr>
        <w:jc w:val="both"/>
        <w:rPr>
          <w:rFonts w:eastAsia="宋体"/>
          <w:color w:val="000000"/>
          <w:lang w:val="en-US" w:eastAsia="zh-CN"/>
        </w:rPr>
      </w:pPr>
      <w:r>
        <w:rPr>
          <w:rFonts w:hint="eastAsia"/>
          <w:lang w:val="en-US" w:eastAsia="zh-CN"/>
        </w:rPr>
        <w:t xml:space="preserve">In Method-1, for existing L1 measurement mechanism such as CSI-RS measurement and CSI reporting as specified in Rel-15/16, it is supported to configure the type of measurement resource as aperiodic, </w:t>
      </w:r>
      <w:r>
        <w:rPr>
          <w:lang w:val="en-US" w:eastAsia="zh-CN"/>
        </w:rPr>
        <w:t>periodic</w:t>
      </w:r>
      <w:r>
        <w:rPr>
          <w:rFonts w:hint="eastAsia"/>
          <w:lang w:val="en-US" w:eastAsia="zh-CN"/>
        </w:rPr>
        <w:t xml:space="preserve">, or semi-persistent and the type of reporting as aperiodic, semi-persistent, or periodic. Wherein, the supported combinations of CSI Reporting </w:t>
      </w:r>
      <w:r>
        <w:rPr>
          <w:rFonts w:hint="eastAsia"/>
          <w:lang w:val="en-US" w:eastAsia="zh-CN"/>
        </w:rPr>
        <w:lastRenderedPageBreak/>
        <w:t xml:space="preserve">configurations and CSI-RS resource configurations is specified in </w:t>
      </w:r>
      <w:r>
        <w:rPr>
          <w:color w:val="000000"/>
          <w:lang w:val="en-US"/>
        </w:rPr>
        <w:t xml:space="preserve">Table 5.2.1.4-1 </w:t>
      </w:r>
      <w:r>
        <w:rPr>
          <w:rFonts w:eastAsia="宋体" w:hint="eastAsia"/>
          <w:color w:val="000000"/>
          <w:lang w:val="en-US" w:eastAsia="zh-CN"/>
        </w:rPr>
        <w:t xml:space="preserve">of TS 38.214. Besides, for existing L3 measurement, specification only supports periodic RSSI measurement and reporting. However, in high frequency band, if existing L1 and L3 measurement mechanism is reused in the unlicensed band, it may become difficult to ensure that gNB can send CSI-RS and UE can measure and report the result of corresponding measurement in the original occasion due to LBT and the limitation of MCOT if LBT is applied or the validity and timeliness of measurement and reporting if LBT is not applied due to </w:t>
      </w:r>
      <w:r>
        <w:rPr>
          <w:rFonts w:hint="eastAsia"/>
          <w:lang w:val="en-US" w:eastAsia="zh-CN"/>
        </w:rPr>
        <w:t>m</w:t>
      </w:r>
      <w:r>
        <w:rPr>
          <w:lang w:val="en-US" w:eastAsia="zh-CN"/>
        </w:rPr>
        <w:t>ismatch between previous measurement results and current transmission channel state</w:t>
      </w:r>
      <w:r>
        <w:rPr>
          <w:rFonts w:eastAsia="宋体" w:hint="eastAsia"/>
          <w:color w:val="000000"/>
          <w:lang w:val="en-US" w:eastAsia="zh-CN"/>
        </w:rPr>
        <w:t>. Based on this, it is necessary to consider some enhancements for existing L1 and L3 measurement mechanism, e.g., introduce shorter the period of measurement and/or reporting, or, more flexible condition of MAC CE activation/inactivation, or aperiodic RSSI measurement and reporting mechanism and so on.</w:t>
      </w:r>
    </w:p>
    <w:p w:rsidR="00DD4B09" w:rsidRDefault="007F2DD1">
      <w:pPr>
        <w:jc w:val="both"/>
        <w:rPr>
          <w:rFonts w:eastAsia="宋体"/>
          <w:color w:val="000000"/>
          <w:lang w:val="en-US" w:eastAsia="zh-CN"/>
        </w:rPr>
      </w:pPr>
      <w:r>
        <w:rPr>
          <w:rFonts w:eastAsia="宋体" w:hint="eastAsia"/>
          <w:color w:val="000000"/>
          <w:lang w:val="en-US" w:eastAsia="zh-CN"/>
        </w:rPr>
        <w:t>In Method-2, if supported, then we need to further discuss and determine whether assistance information is only obtained at the beginning of COT or can be also obtained within COT. In our understanding, if only the former is supported, then it may not be able to reflect and detect interference and collision within COT. Based on this, it may be beneficial to support periodic or aperiodic the report of assistance information on channel conditions within COT. Further, we think it is necessary to further clarify the uses case for Alt 3.2 Cat2 LBT used for receiver. As we know, Cat2 LBT in the current specs cannot be used outside the COT, that is to say, if Cat2 LBT is used for receiver, then it means Cat4 LBT has been used for transmitter to initiate a COT.</w:t>
      </w:r>
    </w:p>
    <w:p w:rsidR="00DD4B09" w:rsidRDefault="007F2DD1">
      <w:pPr>
        <w:jc w:val="both"/>
        <w:rPr>
          <w:rFonts w:eastAsia="宋体"/>
          <w:i/>
          <w:lang w:val="en-US" w:eastAsia="zh-CN"/>
        </w:rPr>
      </w:pPr>
      <w:r>
        <w:rPr>
          <w:b/>
        </w:rPr>
        <w:t>Proposal 1</w:t>
      </w:r>
      <w:r>
        <w:rPr>
          <w:rFonts w:eastAsia="宋体" w:hint="eastAsia"/>
          <w:b/>
          <w:lang w:val="en-US" w:eastAsia="zh-CN"/>
        </w:rPr>
        <w:t>6</w:t>
      </w:r>
      <w:r>
        <w:rPr>
          <w:b/>
        </w:rPr>
        <w:t>:</w:t>
      </w:r>
      <w:r>
        <w:rPr>
          <w:i/>
        </w:rPr>
        <w:t xml:space="preserve"> </w:t>
      </w:r>
      <w:r>
        <w:rPr>
          <w:rFonts w:eastAsia="宋体" w:hint="eastAsia"/>
          <w:i/>
          <w:lang w:val="en-US" w:eastAsia="zh-CN"/>
        </w:rPr>
        <w:t>For receiver assisted channel access and interference management,</w:t>
      </w:r>
    </w:p>
    <w:p w:rsidR="00DD4B09" w:rsidRDefault="007F2DD1">
      <w:pPr>
        <w:numPr>
          <w:ilvl w:val="0"/>
          <w:numId w:val="32"/>
        </w:numPr>
        <w:jc w:val="both"/>
        <w:rPr>
          <w:rFonts w:eastAsia="宋体"/>
          <w:i/>
          <w:lang w:val="en-US" w:eastAsia="zh-CN"/>
        </w:rPr>
      </w:pPr>
      <w:r>
        <w:rPr>
          <w:rFonts w:eastAsia="宋体" w:hint="eastAsia"/>
          <w:i/>
          <w:lang w:val="en-US" w:eastAsia="zh-CN"/>
        </w:rPr>
        <w:t>If existing L1 and L3 measurement mechanism is supported to obtain assistance information, some enhancements may need to be considered for using the measurement results timely and effectively to guide the subsequent transmission.</w:t>
      </w:r>
    </w:p>
    <w:p w:rsidR="00DD4B09" w:rsidRDefault="007F2DD1">
      <w:pPr>
        <w:numPr>
          <w:ilvl w:val="0"/>
          <w:numId w:val="32"/>
        </w:numPr>
        <w:jc w:val="both"/>
        <w:rPr>
          <w:rFonts w:eastAsia="宋体"/>
          <w:i/>
          <w:lang w:val="en-US" w:eastAsia="zh-CN"/>
        </w:rPr>
      </w:pPr>
      <w:r>
        <w:rPr>
          <w:rFonts w:eastAsia="宋体" w:hint="eastAsia"/>
          <w:i/>
          <w:lang w:val="en-US" w:eastAsia="zh-CN"/>
        </w:rPr>
        <w:t>If LBT is supported to obtain assistance information, assistance information can be considered to be obtained within COT in addition to the beginning of COT.</w:t>
      </w:r>
    </w:p>
    <w:p w:rsidR="00DD4B09" w:rsidRDefault="007F2DD1">
      <w:pPr>
        <w:numPr>
          <w:ilvl w:val="1"/>
          <w:numId w:val="32"/>
        </w:numPr>
        <w:jc w:val="both"/>
        <w:rPr>
          <w:rFonts w:eastAsia="宋体"/>
          <w:i/>
          <w:lang w:val="en-US" w:eastAsia="zh-CN"/>
        </w:rPr>
      </w:pPr>
      <w:r>
        <w:rPr>
          <w:rFonts w:eastAsia="宋体" w:hint="eastAsia"/>
          <w:i/>
          <w:lang w:val="en-US" w:eastAsia="zh-CN"/>
        </w:rPr>
        <w:t>If Cat2 LBT is used for receiver, then Cat4 LBT should be used for transmitter to initiate a COT.</w:t>
      </w:r>
    </w:p>
    <w:p w:rsidR="00DD4B09" w:rsidRDefault="007F2DD1">
      <w:pPr>
        <w:pStyle w:val="3"/>
        <w:rPr>
          <w:lang w:val="en-US" w:eastAsia="zh-CN"/>
        </w:rPr>
      </w:pPr>
      <w:r>
        <w:rPr>
          <w:rFonts w:eastAsia="宋体" w:hint="eastAsia"/>
          <w:b/>
          <w:lang w:val="en-US" w:eastAsia="zh-CN"/>
        </w:rPr>
        <w:t xml:space="preserve"> Cat2/one-shot LBT</w:t>
      </w:r>
    </w:p>
    <w:p w:rsidR="00DD4B09" w:rsidRDefault="007F2DD1" w:rsidP="00877C48">
      <w:pPr>
        <w:jc w:val="both"/>
        <w:rPr>
          <w:rFonts w:eastAsia="宋体"/>
          <w:lang w:val="en-US" w:eastAsia="zh-CN"/>
        </w:rPr>
      </w:pPr>
      <w:r>
        <w:t>Regarding</w:t>
      </w:r>
      <w:r>
        <w:rPr>
          <w:rFonts w:eastAsia="宋体" w:hint="eastAsia"/>
          <w:lang w:val="en-US" w:eastAsia="zh-CN"/>
        </w:rPr>
        <w:t xml:space="preserve"> whether to introduce</w:t>
      </w:r>
      <w:r>
        <w:t xml:space="preserve"> </w:t>
      </w:r>
      <w:r>
        <w:rPr>
          <w:rFonts w:eastAsia="宋体" w:hint="eastAsia"/>
          <w:lang w:val="en-US" w:eastAsia="zh-CN"/>
        </w:rPr>
        <w:t>Cat2/one-shot</w:t>
      </w:r>
      <w:r>
        <w:t xml:space="preserve"> LBT </w:t>
      </w:r>
      <w:r>
        <w:rPr>
          <w:rFonts w:eastAsia="宋体" w:hint="eastAsia"/>
          <w:lang w:val="en-US" w:eastAsia="zh-CN"/>
        </w:rPr>
        <w:t xml:space="preserve">for above 52.6GHz, we think it is extremely necessary to be introduced and beneficial to avoid unnecessary interference to other ongoing transmission nodes for COT sharing case and resuming transmission/beam switching situation and keep fair and friendly coexistence with other system(e.g., Wi-Fi) for the case of Type B multi-channel access procedure supported and used for NR-U and Wi-Fi system and support Rx-assisted LBT when COT is initiated by transmitter and beneficial to support FBE mode in above 52.6GHz. </w:t>
      </w:r>
    </w:p>
    <w:p w:rsidR="00DD4B09" w:rsidRDefault="007F2DD1" w:rsidP="00877C48">
      <w:pPr>
        <w:pStyle w:val="af6"/>
        <w:numPr>
          <w:ilvl w:val="255"/>
          <w:numId w:val="0"/>
        </w:numPr>
        <w:snapToGrid w:val="0"/>
        <w:spacing w:line="252" w:lineRule="auto"/>
        <w:rPr>
          <w:rFonts w:eastAsia="宋体"/>
          <w:i/>
          <w:lang w:val="en-US" w:eastAsia="zh-CN"/>
        </w:rPr>
      </w:pPr>
      <w:r>
        <w:rPr>
          <w:b/>
        </w:rPr>
        <w:t>Proposal 1</w:t>
      </w:r>
      <w:r>
        <w:rPr>
          <w:rFonts w:eastAsia="宋体" w:hint="eastAsia"/>
          <w:b/>
          <w:lang w:val="en-US" w:eastAsia="zh-CN"/>
        </w:rPr>
        <w:t>7</w:t>
      </w:r>
      <w:r>
        <w:rPr>
          <w:b/>
        </w:rPr>
        <w:t>:</w:t>
      </w:r>
      <w:r>
        <w:rPr>
          <w:i/>
        </w:rPr>
        <w:t xml:space="preserve"> </w:t>
      </w:r>
      <w:r>
        <w:rPr>
          <w:rFonts w:eastAsia="宋体" w:hint="eastAsia"/>
          <w:i/>
          <w:lang w:val="en-US" w:eastAsia="zh-CN"/>
        </w:rPr>
        <w:t>Cat 2/one-shot LBT should be considered to be introduced in above 52.6GHz for the following cases:</w:t>
      </w:r>
    </w:p>
    <w:p w:rsidR="00DD4B09" w:rsidRDefault="007F2DD1" w:rsidP="00877C48">
      <w:pPr>
        <w:numPr>
          <w:ilvl w:val="0"/>
          <w:numId w:val="20"/>
        </w:numPr>
        <w:spacing w:after="60" w:line="240" w:lineRule="auto"/>
        <w:ind w:left="363" w:hanging="363"/>
        <w:jc w:val="both"/>
        <w:rPr>
          <w:rFonts w:eastAsia="宋体"/>
          <w:i/>
          <w:lang w:val="en-US" w:eastAsia="zh-CN"/>
        </w:rPr>
      </w:pPr>
      <w:r>
        <w:rPr>
          <w:rFonts w:eastAsia="宋体" w:hint="eastAsia"/>
          <w:i/>
          <w:lang w:val="en-US" w:eastAsia="zh-CN"/>
        </w:rPr>
        <w:t>COT sharing</w:t>
      </w:r>
    </w:p>
    <w:p w:rsidR="00DD4B09" w:rsidRDefault="007F2DD1" w:rsidP="00877C48">
      <w:pPr>
        <w:numPr>
          <w:ilvl w:val="0"/>
          <w:numId w:val="20"/>
        </w:numPr>
        <w:spacing w:after="60" w:line="240" w:lineRule="auto"/>
        <w:ind w:left="363" w:hanging="363"/>
        <w:jc w:val="both"/>
        <w:rPr>
          <w:rFonts w:eastAsia="宋体"/>
          <w:i/>
          <w:lang w:val="en-US" w:eastAsia="zh-CN"/>
        </w:rPr>
      </w:pPr>
      <w:r>
        <w:rPr>
          <w:rFonts w:eastAsia="宋体" w:hint="eastAsia"/>
          <w:i/>
          <w:lang w:val="en-US" w:eastAsia="zh-CN"/>
        </w:rPr>
        <w:t>FBE mode</w:t>
      </w:r>
    </w:p>
    <w:p w:rsidR="00DD4B09" w:rsidRDefault="007F2DD1" w:rsidP="00877C48">
      <w:pPr>
        <w:numPr>
          <w:ilvl w:val="0"/>
          <w:numId w:val="20"/>
        </w:numPr>
        <w:spacing w:after="60" w:line="240" w:lineRule="auto"/>
        <w:ind w:left="363" w:hanging="363"/>
        <w:jc w:val="both"/>
        <w:rPr>
          <w:rFonts w:eastAsia="宋体"/>
          <w:i/>
          <w:lang w:val="en-US" w:eastAsia="zh-CN"/>
        </w:rPr>
      </w:pPr>
      <w:r>
        <w:rPr>
          <w:rFonts w:eastAsia="宋体" w:hint="eastAsia"/>
          <w:i/>
          <w:lang w:val="en-US" w:eastAsia="zh-CN"/>
        </w:rPr>
        <w:t>Multi-channel access procedure</w:t>
      </w:r>
    </w:p>
    <w:p w:rsidR="00DD4B09" w:rsidRDefault="007F2DD1" w:rsidP="00877C48">
      <w:pPr>
        <w:numPr>
          <w:ilvl w:val="0"/>
          <w:numId w:val="20"/>
        </w:numPr>
        <w:spacing w:after="60" w:line="240" w:lineRule="auto"/>
        <w:ind w:left="363" w:hanging="363"/>
        <w:jc w:val="both"/>
        <w:rPr>
          <w:rFonts w:eastAsia="宋体"/>
          <w:i/>
          <w:lang w:val="en-US" w:eastAsia="zh-CN"/>
        </w:rPr>
      </w:pPr>
      <w:r>
        <w:rPr>
          <w:rFonts w:eastAsia="宋体" w:hint="eastAsia"/>
          <w:i/>
          <w:lang w:val="en-US" w:eastAsia="zh-CN"/>
        </w:rPr>
        <w:t>Rx-assisted LBT</w:t>
      </w:r>
    </w:p>
    <w:p w:rsidR="00DD4B09" w:rsidRPr="00877C48" w:rsidRDefault="007F2DD1" w:rsidP="00877C48">
      <w:pPr>
        <w:numPr>
          <w:ilvl w:val="0"/>
          <w:numId w:val="20"/>
        </w:numPr>
        <w:spacing w:line="240" w:lineRule="auto"/>
        <w:ind w:left="363" w:hanging="363"/>
        <w:jc w:val="both"/>
        <w:rPr>
          <w:rFonts w:eastAsia="宋体"/>
          <w:i/>
          <w:iCs/>
          <w:lang w:val="en-US" w:eastAsia="zh-CN"/>
        </w:rPr>
      </w:pPr>
      <w:r>
        <w:rPr>
          <w:rFonts w:eastAsia="宋体" w:hint="eastAsia"/>
          <w:i/>
          <w:iCs/>
          <w:lang w:val="en-US" w:eastAsia="zh-CN"/>
        </w:rPr>
        <w:t>R</w:t>
      </w:r>
      <w:r w:rsidRPr="00877C48">
        <w:rPr>
          <w:rFonts w:eastAsia="宋体"/>
          <w:i/>
          <w:iCs/>
          <w:lang w:val="en-US" w:eastAsia="zh-CN"/>
        </w:rPr>
        <w:t>esume transmission/beam switching</w:t>
      </w:r>
    </w:p>
    <w:p w:rsidR="00DD4B09" w:rsidRDefault="007F2DD1">
      <w:pPr>
        <w:pStyle w:val="2"/>
        <w:spacing w:after="240" w:line="260" w:lineRule="auto"/>
        <w:ind w:left="510" w:hanging="510"/>
        <w:jc w:val="both"/>
        <w:rPr>
          <w:rFonts w:ascii="Times New Roman" w:hAnsi="Times New Roman"/>
          <w:b/>
          <w:bCs w:val="0"/>
          <w:lang w:val="en-US" w:eastAsia="zh-CN"/>
        </w:rPr>
      </w:pPr>
      <w:r>
        <w:rPr>
          <w:rFonts w:ascii="Times New Roman" w:hAnsi="Times New Roman" w:hint="eastAsia"/>
          <w:b/>
          <w:bCs w:val="0"/>
          <w:lang w:val="en-US" w:eastAsia="zh-CN"/>
        </w:rPr>
        <w:t xml:space="preserve"> E</w:t>
      </w:r>
      <w:r>
        <w:rPr>
          <w:rFonts w:ascii="Times New Roman" w:hAnsi="Times New Roman"/>
          <w:b/>
          <w:bCs w:val="0"/>
          <w:lang w:val="en-US" w:eastAsia="zh-CN"/>
        </w:rPr>
        <w:t xml:space="preserve">nergy </w:t>
      </w:r>
      <w:r>
        <w:rPr>
          <w:rFonts w:ascii="Times New Roman" w:hAnsi="Times New Roman" w:hint="eastAsia"/>
          <w:b/>
          <w:bCs w:val="0"/>
          <w:lang w:val="en-US" w:eastAsia="zh-CN"/>
        </w:rPr>
        <w:t>D</w:t>
      </w:r>
      <w:r>
        <w:rPr>
          <w:rFonts w:ascii="Times New Roman" w:hAnsi="Times New Roman"/>
          <w:b/>
          <w:bCs w:val="0"/>
          <w:lang w:val="en-US" w:eastAsia="zh-CN"/>
        </w:rPr>
        <w:t xml:space="preserve">etection </w:t>
      </w:r>
      <w:r>
        <w:rPr>
          <w:rFonts w:ascii="Times New Roman" w:hAnsi="Times New Roman" w:hint="eastAsia"/>
          <w:b/>
          <w:bCs w:val="0"/>
          <w:lang w:val="en-US" w:eastAsia="zh-CN"/>
        </w:rPr>
        <w:t>T</w:t>
      </w:r>
      <w:r>
        <w:rPr>
          <w:rFonts w:ascii="Times New Roman" w:hAnsi="Times New Roman"/>
          <w:b/>
          <w:bCs w:val="0"/>
          <w:lang w:val="en-US" w:eastAsia="zh-CN"/>
        </w:rPr>
        <w:t>hreshold</w:t>
      </w:r>
    </w:p>
    <w:p w:rsidR="00DD4B09" w:rsidRDefault="007F2DD1">
      <w:pPr>
        <w:jc w:val="both"/>
        <w:rPr>
          <w:lang w:val="en-US" w:eastAsia="zh-CN"/>
        </w:rPr>
      </w:pPr>
      <w:r>
        <w:rPr>
          <w:rFonts w:hint="eastAsia"/>
          <w:lang w:val="en-US" w:eastAsia="zh-CN"/>
        </w:rPr>
        <w:t>In Section 2.4.2.2, we mentioned that energy detection threshold may need to be adjusted considering mismatch between LBT beam and transmission beam. For example, when LBT sensing beam is wider than or partially overlapping with transmission beam, in order to accurately evaluate the actual interference in the transmission beam, it is recommended to consider introduction an additional factor in current ED threshold formula to reflect the difference of transmission beam and reception beam.</w:t>
      </w:r>
    </w:p>
    <w:p w:rsidR="00DD4B09" w:rsidRDefault="007F2DD1">
      <w:pPr>
        <w:jc w:val="both"/>
        <w:rPr>
          <w:lang w:val="en-US" w:eastAsia="zh-CN"/>
        </w:rPr>
      </w:pPr>
      <w:r>
        <w:rPr>
          <w:rFonts w:hint="eastAsia"/>
          <w:lang w:val="en-US" w:eastAsia="zh-CN"/>
        </w:rPr>
        <w:lastRenderedPageBreak/>
        <w:t>Further</w:t>
      </w:r>
      <w:r>
        <w:rPr>
          <w:lang w:val="en-US" w:eastAsia="zh-CN"/>
        </w:rPr>
        <w:t>more</w:t>
      </w:r>
      <w:r>
        <w:rPr>
          <w:rFonts w:hint="eastAsia"/>
          <w:lang w:val="en-US" w:eastAsia="zh-CN"/>
        </w:rPr>
        <w:t xml:space="preserve">, if the absence of any other technology sharing the channel can be guaranteed on a long term basis (that is, no 802.11 ad/ay Wi-Fi nodes existence), then it seems we can appropriately relax energy detection threshold for NR-U and NR-U coexistence scenarios compared with the threshold of coexistence between NR-U and Wi-Fi. Wherein, similar rule have been supported in LAA and below 7GHz NR-U. </w:t>
      </w:r>
    </w:p>
    <w:p w:rsidR="00DD4B09" w:rsidRDefault="007F2DD1">
      <w:pPr>
        <w:jc w:val="both"/>
        <w:rPr>
          <w:rFonts w:eastAsia="宋体"/>
          <w:i/>
          <w:iCs/>
          <w:lang w:val="en-US" w:eastAsia="zh-CN"/>
        </w:rPr>
      </w:pPr>
      <w:r>
        <w:rPr>
          <w:b/>
        </w:rPr>
        <w:t>Proposal 1</w:t>
      </w:r>
      <w:r>
        <w:rPr>
          <w:rFonts w:eastAsia="宋体" w:hint="eastAsia"/>
          <w:b/>
          <w:lang w:val="en-US" w:eastAsia="zh-CN"/>
        </w:rPr>
        <w:t>8</w:t>
      </w:r>
      <w:r>
        <w:rPr>
          <w:b/>
        </w:rPr>
        <w:t>:</w:t>
      </w:r>
      <w:r>
        <w:rPr>
          <w:i/>
        </w:rPr>
        <w:t xml:space="preserve"> </w:t>
      </w:r>
      <w:r>
        <w:rPr>
          <w:rFonts w:eastAsia="宋体" w:hint="eastAsia"/>
          <w:i/>
          <w:lang w:val="en-US" w:eastAsia="zh-CN"/>
        </w:rPr>
        <w:t xml:space="preserve">Considering mismatch between LBT sensing beam and transmission beam, </w:t>
      </w:r>
      <w:r>
        <w:rPr>
          <w:rFonts w:eastAsia="Malgun Gothic"/>
          <w:i/>
          <w:iCs/>
        </w:rPr>
        <w:t xml:space="preserve">the ED threshold provided by the ETSI BRAN 302 567 </w:t>
      </w:r>
      <w:r>
        <w:rPr>
          <w:rFonts w:eastAsia="宋体" w:hint="eastAsia"/>
          <w:i/>
          <w:iCs/>
          <w:lang w:val="en-US" w:eastAsia="zh-CN"/>
        </w:rPr>
        <w:t>can be</w:t>
      </w:r>
      <w:r>
        <w:rPr>
          <w:rFonts w:eastAsia="Malgun Gothic"/>
          <w:i/>
          <w:iCs/>
        </w:rPr>
        <w:t xml:space="preserve"> modified to</w:t>
      </w:r>
      <w:r>
        <w:rPr>
          <w:rFonts w:eastAsia="宋体" w:hint="eastAsia"/>
          <w:i/>
          <w:iCs/>
          <w:lang w:val="en-US" w:eastAsia="zh-CN"/>
        </w:rPr>
        <w:t xml:space="preserve"> consider mismatching between LBT sensing beam and transmission beam.</w:t>
      </w:r>
    </w:p>
    <w:p w:rsidR="00DD4B09" w:rsidRDefault="007F2DD1">
      <w:pPr>
        <w:jc w:val="both"/>
        <w:rPr>
          <w:rFonts w:eastAsia="宋体"/>
          <w:i/>
          <w:lang w:val="en-US" w:eastAsia="zh-CN"/>
        </w:rPr>
      </w:pPr>
      <w:r>
        <w:rPr>
          <w:b/>
        </w:rPr>
        <w:t xml:space="preserve">Proposal </w:t>
      </w:r>
      <w:r>
        <w:rPr>
          <w:rFonts w:eastAsia="宋体" w:hint="eastAsia"/>
          <w:b/>
          <w:lang w:val="en-US" w:eastAsia="zh-CN"/>
        </w:rPr>
        <w:t>19</w:t>
      </w:r>
      <w:r>
        <w:rPr>
          <w:b/>
        </w:rPr>
        <w:t>:</w:t>
      </w:r>
      <w:r>
        <w:rPr>
          <w:i/>
        </w:rPr>
        <w:t xml:space="preserve"> </w:t>
      </w:r>
      <w:r>
        <w:rPr>
          <w:rFonts w:eastAsia="宋体" w:hint="eastAsia"/>
          <w:i/>
          <w:lang w:val="en-US" w:eastAsia="zh-CN"/>
        </w:rPr>
        <w:t>For NR-U and NR-U coexistence scenarios, its ED threshold can be considered to be appropriately relaxed compared with the threshold of coexistence between NR-U and Wi-Fi.</w:t>
      </w:r>
    </w:p>
    <w:bookmarkEnd w:id="5"/>
    <w:p w:rsidR="00DD4B09" w:rsidRDefault="007F2DD1">
      <w:pPr>
        <w:pStyle w:val="2"/>
        <w:spacing w:after="240" w:line="260" w:lineRule="auto"/>
        <w:ind w:left="510" w:hanging="510"/>
        <w:jc w:val="both"/>
        <w:rPr>
          <w:rFonts w:ascii="Times New Roman" w:hAnsi="Times New Roman"/>
          <w:b/>
          <w:bCs w:val="0"/>
          <w:lang w:val="en-US" w:eastAsia="zh-CN"/>
        </w:rPr>
      </w:pPr>
      <w:r>
        <w:rPr>
          <w:rFonts w:ascii="Times New Roman" w:hAnsi="Times New Roman"/>
          <w:b/>
          <w:bCs w:val="0"/>
          <w:lang w:val="en-US" w:eastAsia="zh-CN"/>
        </w:rPr>
        <w:t xml:space="preserve"> </w:t>
      </w:r>
      <w:r>
        <w:rPr>
          <w:rFonts w:ascii="Times New Roman" w:hAnsi="Times New Roman" w:hint="eastAsia"/>
          <w:b/>
          <w:bCs w:val="0"/>
          <w:lang w:val="en-US" w:eastAsia="zh-CN"/>
        </w:rPr>
        <w:t>Beam Failure Detection</w:t>
      </w:r>
    </w:p>
    <w:p w:rsidR="00DD4B09" w:rsidRDefault="007F2DD1">
      <w:pPr>
        <w:jc w:val="both"/>
        <w:rPr>
          <w:lang w:val="en-US" w:eastAsia="zh-CN"/>
        </w:rPr>
      </w:pPr>
      <w:r>
        <w:rPr>
          <w:rFonts w:hint="eastAsia"/>
          <w:lang w:val="en-US" w:eastAsia="zh-CN"/>
        </w:rPr>
        <w:t>As we know, the related operation on beam failure indication</w:t>
      </w:r>
      <w:r>
        <w:rPr>
          <w:rFonts w:hint="eastAsia"/>
          <w:lang w:val="en-US" w:eastAsia="zh-TW"/>
        </w:rPr>
        <w:t xml:space="preserve"> had been</w:t>
      </w:r>
      <w:r>
        <w:rPr>
          <w:rFonts w:hint="eastAsia"/>
          <w:lang w:val="en-US" w:eastAsia="zh-CN"/>
        </w:rPr>
        <w:t xml:space="preserve"> introduced in </w:t>
      </w:r>
      <w:r>
        <w:rPr>
          <w:rFonts w:hint="eastAsia"/>
          <w:lang w:val="en-US" w:eastAsia="zh-TW"/>
        </w:rPr>
        <w:t>Rel-15</w:t>
      </w:r>
      <w:r>
        <w:rPr>
          <w:rFonts w:hint="eastAsia"/>
          <w:lang w:val="en-US" w:eastAsia="zh-CN"/>
        </w:rPr>
        <w:t>/</w:t>
      </w:r>
      <w:r>
        <w:rPr>
          <w:rFonts w:hint="eastAsia"/>
          <w:lang w:val="en-US" w:eastAsia="zh-TW"/>
        </w:rPr>
        <w:t xml:space="preserve">16 </w:t>
      </w:r>
      <w:r>
        <w:rPr>
          <w:rFonts w:hint="eastAsia"/>
          <w:lang w:val="en-US" w:eastAsia="zh-CN"/>
        </w:rPr>
        <w:t xml:space="preserve">NR, e.g., periodically resources, evaluation period, periodicity, triggering condition for beam failure detection. More specifically, when the radio link quality for all corresponding resource configurations in the set </w:t>
      </w:r>
      <w:r>
        <w:rPr>
          <w:rFonts w:hint="eastAsia"/>
          <w:noProof/>
          <w:lang w:val="en-US" w:eastAsia="zh-CN"/>
        </w:rPr>
        <w:drawing>
          <wp:inline distT="0" distB="0" distL="114300" distR="114300" wp14:anchorId="29AFB392" wp14:editId="5488B6B6">
            <wp:extent cx="182880" cy="182880"/>
            <wp:effectExtent l="0" t="0" r="0" b="889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0"/>
                    <a:stretch>
                      <a:fillRect/>
                    </a:stretch>
                  </pic:blipFill>
                  <pic:spPr>
                    <a:xfrm>
                      <a:off x="0" y="0"/>
                      <a:ext cx="182880" cy="182880"/>
                    </a:xfrm>
                    <a:prstGeom prst="rect">
                      <a:avLst/>
                    </a:prstGeom>
                    <a:noFill/>
                    <a:ln>
                      <a:noFill/>
                    </a:ln>
                  </pic:spPr>
                </pic:pic>
              </a:graphicData>
            </a:graphic>
          </wp:inline>
        </w:drawing>
      </w:r>
      <w:r>
        <w:rPr>
          <w:rFonts w:hint="eastAsia"/>
          <w:lang w:val="en-US" w:eastAsia="zh-CN"/>
        </w:rPr>
        <w:t>that the UE uses to assess the radio link quality is worse than the threshold Qout,</w:t>
      </w:r>
      <w:r>
        <w:rPr>
          <w:lang w:val="en-US" w:eastAsia="zh-CN"/>
        </w:rPr>
        <w:t xml:space="preserve"> </w:t>
      </w:r>
      <w:r>
        <w:rPr>
          <w:rFonts w:hint="eastAsia"/>
          <w:lang w:val="en-US" w:eastAsia="zh-CN"/>
        </w:rPr>
        <w:t>LR, then the UE provides an beam failure indication from the physical layer to higher layers with a periodicity.</w:t>
      </w:r>
    </w:p>
    <w:p w:rsidR="00DD4B09" w:rsidRDefault="007F2DD1">
      <w:pPr>
        <w:jc w:val="both"/>
        <w:rPr>
          <w:lang w:val="en-US" w:eastAsia="zh-CN"/>
        </w:rPr>
      </w:pPr>
      <w:r>
        <w:rPr>
          <w:rFonts w:hint="eastAsia"/>
          <w:lang w:val="en-US" w:eastAsia="zh-CN"/>
        </w:rPr>
        <w:t>If beam failure detection mechanism specified in licensed band is considered to be used in unlicensed band, the</w:t>
      </w:r>
      <w:r>
        <w:rPr>
          <w:lang w:val="en-US" w:eastAsia="zh-CN"/>
        </w:rPr>
        <w:t>n</w:t>
      </w:r>
      <w:r>
        <w:rPr>
          <w:rFonts w:hint="eastAsia"/>
          <w:lang w:val="en-US" w:eastAsia="zh-CN"/>
        </w:rPr>
        <w:t xml:space="preserve"> it may not reflect the real beam status due to uncertainly RS transmission under the influence of LBT and COT. For example, if LBT is fail</w:t>
      </w:r>
      <w:r>
        <w:rPr>
          <w:lang w:val="en-US" w:eastAsia="zh-CN"/>
        </w:rPr>
        <w:t>ed</w:t>
      </w:r>
      <w:r>
        <w:rPr>
          <w:rFonts w:hint="eastAsia"/>
          <w:lang w:val="en-US" w:eastAsia="zh-CN"/>
        </w:rPr>
        <w:t xml:space="preserve">, then gNB cannot transmit RS used for beam failure detection to UE. Otherwise, if LBT is performed successfully, then gNB can send RS to UE within COT. Besides, due to the limited number of RS configured to UE for beam failure detection and COT length, once LBT failure occurred, then the number of RS configured for beam failure detection may be insufficient for evaluating the quality of the beams. Based on this, the procedure of beam failure detection may need to be enhanced under impact of LBT and limitation of COT length. </w:t>
      </w:r>
    </w:p>
    <w:p w:rsidR="00DD4B09" w:rsidRDefault="007F2DD1">
      <w:pPr>
        <w:jc w:val="both"/>
        <w:rPr>
          <w:b/>
          <w:bCs/>
          <w:lang w:val="en-US" w:eastAsia="zh-CN"/>
        </w:rPr>
      </w:pPr>
      <w:r>
        <w:rPr>
          <w:b/>
        </w:rPr>
        <w:t xml:space="preserve">Proposal </w:t>
      </w:r>
      <w:r>
        <w:rPr>
          <w:rFonts w:eastAsia="宋体" w:hint="eastAsia"/>
          <w:b/>
          <w:lang w:val="en-US" w:eastAsia="zh-CN"/>
        </w:rPr>
        <w:t>20</w:t>
      </w:r>
      <w:r>
        <w:rPr>
          <w:b/>
        </w:rPr>
        <w:t>:</w:t>
      </w:r>
      <w:r>
        <w:rPr>
          <w:i/>
        </w:rPr>
        <w:t xml:space="preserve"> </w:t>
      </w:r>
      <w:r>
        <w:rPr>
          <w:rFonts w:eastAsia="宋体" w:hint="eastAsia"/>
          <w:i/>
          <w:lang w:val="en-US" w:eastAsia="zh-CN"/>
        </w:rPr>
        <w:t>Study and evaluate the impact of LBT and the limitation of COT length on the procedure of beam failure detection.</w:t>
      </w:r>
    </w:p>
    <w:bookmarkEnd w:id="0"/>
    <w:bookmarkEnd w:id="1"/>
    <w:bookmarkEnd w:id="2"/>
    <w:bookmarkEnd w:id="3"/>
    <w:bookmarkEnd w:id="4"/>
    <w:p w:rsidR="00DD4B09" w:rsidRDefault="007F2DD1">
      <w:pPr>
        <w:pStyle w:val="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Conclusion</w:t>
      </w:r>
    </w:p>
    <w:p w:rsidR="00DD4B09" w:rsidRDefault="007F2DD1">
      <w:pPr>
        <w:rPr>
          <w:lang w:val="en-US" w:eastAsia="zh-CN"/>
        </w:rPr>
      </w:pPr>
      <w:r>
        <w:rPr>
          <w:rFonts w:hint="eastAsia"/>
          <w:lang w:val="en-US" w:eastAsia="zh-CN"/>
        </w:rPr>
        <w:t xml:space="preserve">In this contribution, we share some our views on channel access mechanism for </w:t>
      </w:r>
      <w:r>
        <w:rPr>
          <w:rFonts w:eastAsia="宋体" w:hint="eastAsia"/>
          <w:lang w:val="en-US" w:eastAsia="zh-CN"/>
        </w:rPr>
        <w:t>52.6 GHz to 71GHz</w:t>
      </w:r>
      <w:r>
        <w:rPr>
          <w:rFonts w:eastAsia="宋体"/>
          <w:lang w:val="en-US" w:eastAsia="zh-CN"/>
        </w:rPr>
        <w:t xml:space="preserve"> </w:t>
      </w:r>
      <w:r>
        <w:rPr>
          <w:rFonts w:eastAsia="宋体" w:hint="eastAsia"/>
          <w:lang w:val="en-US" w:eastAsia="zh-CN"/>
        </w:rPr>
        <w:t xml:space="preserve">and provide </w:t>
      </w:r>
      <w:r>
        <w:rPr>
          <w:rFonts w:hint="eastAsia"/>
          <w:lang w:val="en-US" w:eastAsia="zh-CN"/>
        </w:rPr>
        <w:t xml:space="preserve">the following </w:t>
      </w:r>
      <w:r>
        <w:rPr>
          <w:lang w:val="en-US" w:eastAsia="zh-CN"/>
        </w:rPr>
        <w:t xml:space="preserve">observations and </w:t>
      </w:r>
      <w:r>
        <w:rPr>
          <w:rFonts w:hint="eastAsia"/>
          <w:lang w:val="en-US" w:eastAsia="zh-CN"/>
        </w:rPr>
        <w:t>proposals:</w:t>
      </w:r>
    </w:p>
    <w:p w:rsidR="00DD4B09" w:rsidRDefault="007F2DD1">
      <w:pPr>
        <w:spacing w:after="120"/>
        <w:jc w:val="both"/>
        <w:rPr>
          <w:rFonts w:eastAsia="宋体"/>
          <w:i/>
          <w:iCs/>
          <w:lang w:val="en-US" w:eastAsia="zh-CN"/>
        </w:rPr>
      </w:pPr>
      <w:r>
        <w:rPr>
          <w:rFonts w:eastAsia="宋体" w:hint="eastAsia"/>
          <w:b/>
          <w:bCs/>
          <w:lang w:val="en-US" w:eastAsia="zh-CN"/>
        </w:rPr>
        <w:t>Proposal 1:</w:t>
      </w:r>
      <w:r>
        <w:rPr>
          <w:rFonts w:eastAsia="宋体" w:hint="eastAsia"/>
          <w:lang w:val="en-US" w:eastAsia="zh-CN"/>
        </w:rPr>
        <w:t xml:space="preserve"> </w:t>
      </w:r>
      <w:r>
        <w:rPr>
          <w:rFonts w:eastAsia="宋体" w:hint="eastAsia"/>
          <w:i/>
          <w:iCs/>
          <w:lang w:val="en-US" w:eastAsia="zh-CN"/>
        </w:rPr>
        <w:t xml:space="preserve">Support Alt SC.3 that </w:t>
      </w:r>
      <w:r>
        <w:rPr>
          <w:rFonts w:eastAsia="宋体"/>
          <w:i/>
          <w:iCs/>
          <w:lang w:val="en-US" w:eastAsia="zh-CN"/>
        </w:rPr>
        <w:t>“</w:t>
      </w:r>
      <w:r>
        <w:rPr>
          <w:rFonts w:cs="Times"/>
          <w:i/>
          <w:iCs/>
        </w:rPr>
        <w:t>Define a unit of LBT bandwidth and gNB/UE performs LBT in all the LBT units (to be transmitted in) in the channel bandwidth</w:t>
      </w:r>
      <w:r>
        <w:rPr>
          <w:rFonts w:eastAsia="宋体"/>
          <w:i/>
          <w:iCs/>
          <w:lang w:val="en-US" w:eastAsia="zh-CN"/>
        </w:rPr>
        <w:t>”</w:t>
      </w:r>
      <w:r>
        <w:rPr>
          <w:rFonts w:eastAsia="宋体" w:hint="eastAsia"/>
          <w:i/>
          <w:iCs/>
          <w:lang w:val="en-US" w:eastAsia="zh-CN"/>
        </w:rPr>
        <w:t xml:space="preserve"> and Alt CA.5 that </w:t>
      </w:r>
      <w:r>
        <w:rPr>
          <w:rFonts w:eastAsia="宋体"/>
          <w:i/>
          <w:iCs/>
          <w:lang w:val="en-US" w:eastAsia="zh-CN"/>
        </w:rPr>
        <w:t>“</w:t>
      </w:r>
      <w:r>
        <w:rPr>
          <w:rFonts w:cs="Times"/>
          <w:i/>
          <w:iCs/>
        </w:rPr>
        <w:t>Define a unit of LBT bandwidth and gNB/UE performs LBT in all the LBT units (to be transmitted in) in the channel bandwidth in each CC</w:t>
      </w:r>
      <w:r>
        <w:rPr>
          <w:rFonts w:eastAsia="宋体"/>
          <w:i/>
          <w:iCs/>
          <w:lang w:val="en-US" w:eastAsia="zh-CN"/>
        </w:rPr>
        <w:t>”,</w:t>
      </w:r>
      <w:r>
        <w:rPr>
          <w:rFonts w:eastAsia="宋体" w:hint="eastAsia"/>
          <w:i/>
          <w:iCs/>
          <w:lang w:val="en-US" w:eastAsia="zh-CN"/>
        </w:rPr>
        <w:t xml:space="preserve"> </w:t>
      </w:r>
      <w:r>
        <w:rPr>
          <w:rFonts w:eastAsia="宋体"/>
          <w:i/>
          <w:iCs/>
          <w:lang w:val="en-US" w:eastAsia="zh-CN"/>
        </w:rPr>
        <w:t>c</w:t>
      </w:r>
      <w:r>
        <w:rPr>
          <w:rFonts w:eastAsia="宋体" w:hint="eastAsia"/>
          <w:i/>
          <w:iCs/>
          <w:lang w:val="en-US" w:eastAsia="zh-CN"/>
        </w:rPr>
        <w:t>onsidering channel access probability and spectrum utilization and friendly and fair coexistence between the same systems or different systems.</w:t>
      </w:r>
    </w:p>
    <w:p w:rsidR="00DD4B09" w:rsidRDefault="007F2DD1">
      <w:pPr>
        <w:spacing w:after="120"/>
        <w:jc w:val="both"/>
        <w:rPr>
          <w:rFonts w:eastAsia="宋体"/>
          <w:i/>
          <w:iCs/>
          <w:lang w:val="en-US" w:eastAsia="zh-CN"/>
        </w:rPr>
      </w:pPr>
      <w:r>
        <w:rPr>
          <w:rFonts w:eastAsia="宋体" w:hint="eastAsia"/>
          <w:b/>
          <w:bCs/>
          <w:lang w:val="en-US" w:eastAsia="zh-CN"/>
        </w:rPr>
        <w:t>Proposal 2:</w:t>
      </w:r>
      <w:r>
        <w:rPr>
          <w:rFonts w:eastAsia="宋体" w:hint="eastAsia"/>
          <w:lang w:val="en-US" w:eastAsia="zh-CN"/>
        </w:rPr>
        <w:t xml:space="preserve"> </w:t>
      </w:r>
      <w:r>
        <w:rPr>
          <w:rFonts w:eastAsia="宋体" w:hint="eastAsia"/>
          <w:i/>
          <w:iCs/>
          <w:lang w:val="en-US" w:eastAsia="zh-CN"/>
        </w:rPr>
        <w:t>If Alt SC.3 and Alt CA.5 are supported, it is recommended that the unit of LBT bandwidth is defined as the minimum channel bandwidth.</w:t>
      </w:r>
    </w:p>
    <w:p w:rsidR="00DD4B09" w:rsidRDefault="007F2DD1">
      <w:pPr>
        <w:spacing w:after="120"/>
        <w:jc w:val="both"/>
        <w:rPr>
          <w:rFonts w:eastAsia="宋体"/>
          <w:i/>
          <w:iCs/>
          <w:lang w:val="en-US" w:eastAsia="zh-CN"/>
        </w:rPr>
      </w:pPr>
      <w:r>
        <w:rPr>
          <w:rFonts w:eastAsia="宋体" w:hint="eastAsia"/>
          <w:b/>
          <w:bCs/>
          <w:lang w:val="en-US" w:eastAsia="zh-CN"/>
        </w:rPr>
        <w:t>Proposal 3:</w:t>
      </w:r>
      <w:r>
        <w:rPr>
          <w:rFonts w:eastAsia="宋体" w:hint="eastAsia"/>
          <w:lang w:val="en-US" w:eastAsia="zh-CN"/>
        </w:rPr>
        <w:t xml:space="preserve"> </w:t>
      </w:r>
      <w:r>
        <w:rPr>
          <w:rFonts w:eastAsia="宋体" w:hint="eastAsia"/>
          <w:i/>
          <w:iCs/>
          <w:lang w:val="en-US" w:eastAsia="zh-CN"/>
        </w:rPr>
        <w:t>If Alt SC.3 and Alt CA.5 are supported, it is not necessary to separately define LBT bandwidth for single carrier and multi-carrier cases, just a LBT bandwidth unit needs to be defined.</w:t>
      </w:r>
    </w:p>
    <w:p w:rsidR="00DD4B09" w:rsidRDefault="007F2DD1">
      <w:pPr>
        <w:spacing w:after="120"/>
        <w:jc w:val="both"/>
        <w:rPr>
          <w:rFonts w:eastAsia="宋体"/>
          <w:i/>
          <w:iCs/>
          <w:lang w:val="en-US" w:eastAsia="zh-CN"/>
        </w:rPr>
      </w:pPr>
      <w:r>
        <w:rPr>
          <w:rFonts w:eastAsia="宋体" w:hint="eastAsia"/>
          <w:b/>
          <w:bCs/>
          <w:lang w:val="en-US" w:eastAsia="zh-CN"/>
        </w:rPr>
        <w:t>Proposal 4:</w:t>
      </w:r>
      <w:r>
        <w:rPr>
          <w:rFonts w:eastAsia="宋体" w:hint="eastAsia"/>
          <w:i/>
          <w:iCs/>
          <w:lang w:val="en-US" w:eastAsia="zh-CN"/>
        </w:rPr>
        <w:t xml:space="preserve"> Considering Alt SC.1 and Alt CA.1 are the special cases of Alt SC.3 and CA.5 respectively, Alt SC.1 and Alt CA.1 can be also supported only if the channel bandwidth is configured as the minimum channel bandwidth that is regarded as the unit of LBT bandwidth</w:t>
      </w:r>
      <w:r>
        <w:rPr>
          <w:rFonts w:eastAsia="宋体" w:hint="eastAsia"/>
          <w:lang w:val="en-US" w:eastAsia="zh-CN"/>
        </w:rPr>
        <w:t>.</w:t>
      </w:r>
    </w:p>
    <w:p w:rsidR="00DD4B09" w:rsidRDefault="007F2DD1">
      <w:pPr>
        <w:spacing w:beforeLines="50" w:before="120" w:after="120" w:line="260" w:lineRule="auto"/>
        <w:jc w:val="both"/>
        <w:rPr>
          <w:rFonts w:eastAsia="宋体"/>
          <w:i/>
          <w:iCs/>
          <w:lang w:val="en-US" w:eastAsia="zh-CN"/>
        </w:rPr>
      </w:pPr>
      <w:r>
        <w:rPr>
          <w:rFonts w:eastAsia="宋体" w:hint="eastAsia"/>
          <w:b/>
          <w:bCs/>
          <w:lang w:val="en-US" w:eastAsia="zh-CN"/>
        </w:rPr>
        <w:t>Observation 1:</w:t>
      </w:r>
      <w:r>
        <w:rPr>
          <w:rFonts w:eastAsia="宋体" w:hint="eastAsia"/>
          <w:lang w:val="en-US" w:eastAsia="zh-CN"/>
        </w:rPr>
        <w:t xml:space="preserve"> </w:t>
      </w:r>
      <w:r>
        <w:rPr>
          <w:rFonts w:eastAsia="宋体" w:hint="eastAsia"/>
          <w:i/>
          <w:iCs/>
          <w:lang w:val="en-US" w:eastAsia="zh-CN"/>
        </w:rPr>
        <w:t>It is worth emphasizing that the OCB should be satisfied for each transmitter such as gNB or UE.</w:t>
      </w:r>
    </w:p>
    <w:p w:rsidR="00DD4B09" w:rsidRDefault="007F2DD1" w:rsidP="00877C48">
      <w:pPr>
        <w:spacing w:after="0"/>
        <w:jc w:val="both"/>
        <w:rPr>
          <w:rFonts w:eastAsia="宋体"/>
          <w:i/>
          <w:iCs/>
          <w:lang w:val="en-US" w:eastAsia="zh-CN"/>
        </w:rPr>
      </w:pPr>
      <w:r>
        <w:rPr>
          <w:rFonts w:hint="eastAsia"/>
          <w:b/>
          <w:bCs/>
          <w:lang w:val="en-US" w:eastAsia="zh-CN"/>
        </w:rPr>
        <w:lastRenderedPageBreak/>
        <w:t>Proposal 5:</w:t>
      </w:r>
      <w:r>
        <w:rPr>
          <w:rFonts w:hint="eastAsia"/>
          <w:b/>
          <w:bCs/>
          <w:i/>
          <w:iCs/>
          <w:lang w:val="en-US" w:eastAsia="zh-CN"/>
        </w:rPr>
        <w:t xml:space="preserve"> </w:t>
      </w:r>
      <w:r>
        <w:rPr>
          <w:rFonts w:hint="eastAsia"/>
          <w:i/>
          <w:iCs/>
          <w:lang w:val="en-US" w:eastAsia="zh-CN"/>
        </w:rPr>
        <w:t xml:space="preserve">In order to avoid </w:t>
      </w:r>
      <w:r>
        <w:rPr>
          <w:rFonts w:eastAsia="宋体" w:hint="eastAsia"/>
          <w:i/>
          <w:iCs/>
          <w:lang w:val="en-US" w:eastAsia="zh-CN"/>
        </w:rPr>
        <w:t>ambiguity about the understanding of nominal bandwidth and resolve the problem of unclear the conclusion for t</w:t>
      </w:r>
      <w:r>
        <w:rPr>
          <w:i/>
          <w:iCs/>
        </w:rPr>
        <w:t>he OCB requirement</w:t>
      </w:r>
      <w:r>
        <w:rPr>
          <w:rFonts w:eastAsia="宋体" w:hint="eastAsia"/>
          <w:i/>
          <w:iCs/>
          <w:lang w:val="en-US" w:eastAsia="zh-CN"/>
        </w:rPr>
        <w:t>, it is necessary to introduce a clear the definition of nominal bandwidth.</w:t>
      </w:r>
    </w:p>
    <w:p w:rsidR="00DD4B09" w:rsidRDefault="007F2DD1">
      <w:pPr>
        <w:spacing w:afterLines="50" w:after="120" w:line="260" w:lineRule="auto"/>
        <w:jc w:val="both"/>
        <w:rPr>
          <w:i/>
          <w:iCs/>
          <w:lang w:val="en-US" w:eastAsia="zh-CN"/>
        </w:rPr>
      </w:pPr>
      <w:r>
        <w:rPr>
          <w:rFonts w:eastAsia="宋体" w:hint="eastAsia"/>
          <w:b/>
          <w:bCs/>
          <w:lang w:val="en-US" w:eastAsia="zh-CN"/>
        </w:rPr>
        <w:t>Proposal 6:</w:t>
      </w:r>
      <w:r>
        <w:rPr>
          <w:rFonts w:eastAsia="宋体" w:hint="eastAsia"/>
          <w:lang w:val="en-US" w:eastAsia="zh-CN"/>
        </w:rPr>
        <w:t xml:space="preserve"> </w:t>
      </w:r>
      <w:r>
        <w:rPr>
          <w:rFonts w:hint="eastAsia"/>
          <w:i/>
          <w:iCs/>
          <w:lang w:val="en-US" w:eastAsia="zh-CN"/>
        </w:rPr>
        <w:t>The nominal bandwidth can be defined as follows:</w:t>
      </w:r>
    </w:p>
    <w:p w:rsidR="00DD4B09" w:rsidRDefault="007F2DD1">
      <w:pPr>
        <w:numPr>
          <w:ilvl w:val="0"/>
          <w:numId w:val="20"/>
        </w:numPr>
        <w:spacing w:afterLines="50" w:after="120" w:line="240" w:lineRule="auto"/>
        <w:ind w:left="360"/>
        <w:jc w:val="both"/>
        <w:rPr>
          <w:i/>
          <w:iCs/>
        </w:rPr>
      </w:pPr>
      <w:r>
        <w:rPr>
          <w:rFonts w:eastAsia="宋体" w:hint="eastAsia"/>
          <w:i/>
          <w:iCs/>
          <w:lang w:val="en-US" w:eastAsia="zh-CN"/>
        </w:rPr>
        <w:t>N</w:t>
      </w:r>
      <w:r>
        <w:rPr>
          <w:i/>
          <w:iCs/>
        </w:rPr>
        <w:t>ominal bandwidths for the purpose of OCB requirements at the UE are the channel BWs for transmission supported by the UE from the set of channel BWs (carrier BWs) to be defined in 38.101.</w:t>
      </w:r>
    </w:p>
    <w:p w:rsidR="00DD4B09" w:rsidRDefault="007F2DD1">
      <w:pPr>
        <w:numPr>
          <w:ilvl w:val="0"/>
          <w:numId w:val="20"/>
        </w:numPr>
        <w:spacing w:afterLines="50" w:after="120" w:line="240" w:lineRule="auto"/>
        <w:ind w:left="360"/>
        <w:rPr>
          <w:rFonts w:eastAsia="宋体"/>
          <w:i/>
          <w:iCs/>
          <w:lang w:val="en-US" w:eastAsia="zh-CN"/>
        </w:rPr>
      </w:pPr>
      <w:r>
        <w:rPr>
          <w:rFonts w:eastAsia="宋体" w:hint="eastAsia"/>
          <w:i/>
          <w:iCs/>
          <w:lang w:val="en-US" w:eastAsia="zh-CN"/>
        </w:rPr>
        <w:t>Nominal bandwidths for the purpose of OCB requirements at the gNB are the channel BWs for transmission supported by the gNB from the set of channel BWs (carrier BWs) to be defined in 38.104.</w:t>
      </w:r>
    </w:p>
    <w:p w:rsidR="00DD4B09" w:rsidRDefault="007F2DD1">
      <w:pPr>
        <w:spacing w:before="120" w:after="120" w:line="260" w:lineRule="auto"/>
        <w:jc w:val="both"/>
        <w:rPr>
          <w:lang w:val="en-US" w:eastAsia="zh-CN"/>
        </w:rPr>
      </w:pPr>
      <w:r>
        <w:rPr>
          <w:rFonts w:hint="eastAsia"/>
          <w:b/>
          <w:bCs/>
          <w:lang w:val="en-US" w:eastAsia="zh-CN"/>
        </w:rPr>
        <w:t xml:space="preserve">Observation 2: </w:t>
      </w:r>
      <w:r>
        <w:rPr>
          <w:rFonts w:hint="eastAsia"/>
          <w:i/>
          <w:iCs/>
          <w:lang w:val="en-US" w:eastAsia="zh-CN"/>
        </w:rPr>
        <w:t xml:space="preserve">On 10ms limitation of Short Control Signalling, it is recommended that </w:t>
      </w:r>
      <w:r>
        <w:rPr>
          <w:i/>
          <w:iCs/>
          <w:lang w:val="en-US" w:eastAsia="zh-CN"/>
        </w:rPr>
        <w:t>“</w:t>
      </w:r>
      <w:r>
        <w:rPr>
          <w:rFonts w:hint="eastAsia"/>
          <w:i/>
          <w:iCs/>
          <w:lang w:val="en-US" w:eastAsia="zh-CN"/>
        </w:rPr>
        <w:t xml:space="preserve"> the total time corresponding to all transmitted symbols for a channel/signal that is regarded as short control signalling can be used to evaluate whether to meet 10ms limitation</w:t>
      </w:r>
      <w:r>
        <w:rPr>
          <w:i/>
          <w:iCs/>
          <w:lang w:val="en-US" w:eastAsia="zh-CN"/>
        </w:rPr>
        <w:t>”</w:t>
      </w:r>
      <w:r>
        <w:rPr>
          <w:rFonts w:hint="eastAsia"/>
          <w:i/>
          <w:iCs/>
          <w:lang w:val="en-US" w:eastAsia="zh-CN"/>
        </w:rPr>
        <w:t xml:space="preserve"> should be considered</w:t>
      </w:r>
      <w:r>
        <w:rPr>
          <w:rFonts w:hint="eastAsia"/>
          <w:lang w:val="en-US" w:eastAsia="zh-CN"/>
        </w:rPr>
        <w:t>.</w:t>
      </w:r>
      <w:bookmarkStart w:id="6" w:name="_GoBack"/>
      <w:bookmarkEnd w:id="6"/>
    </w:p>
    <w:p w:rsidR="00DD4B09" w:rsidRDefault="007F2DD1">
      <w:pPr>
        <w:spacing w:before="120" w:after="120" w:line="260" w:lineRule="auto"/>
        <w:jc w:val="both"/>
        <w:rPr>
          <w:lang w:val="en-US" w:eastAsia="zh-CN"/>
        </w:rPr>
      </w:pPr>
      <w:r>
        <w:rPr>
          <w:rFonts w:hint="eastAsia"/>
          <w:b/>
          <w:bCs/>
          <w:lang w:val="en-US" w:eastAsia="zh-CN"/>
        </w:rPr>
        <w:t>Observation 3:</w:t>
      </w:r>
      <w:r>
        <w:rPr>
          <w:rFonts w:hint="eastAsia"/>
          <w:b/>
          <w:bCs/>
          <w:i/>
          <w:iCs/>
          <w:lang w:val="en-US" w:eastAsia="zh-CN"/>
        </w:rPr>
        <w:t xml:space="preserve"> </w:t>
      </w:r>
      <w:r>
        <w:rPr>
          <w:rFonts w:hint="eastAsia"/>
          <w:i/>
          <w:iCs/>
          <w:lang w:val="en-US" w:eastAsia="zh-CN"/>
        </w:rPr>
        <w:t>Other channel/signal is allowed to be multiplexed with a channel/signal that has been regar</w:t>
      </w:r>
      <w:r w:rsidR="00C624FF">
        <w:rPr>
          <w:i/>
          <w:iCs/>
          <w:lang w:val="en-US" w:eastAsia="zh-CN"/>
        </w:rPr>
        <w:t>d</w:t>
      </w:r>
      <w:r>
        <w:rPr>
          <w:rFonts w:hint="eastAsia"/>
          <w:i/>
          <w:iCs/>
          <w:lang w:val="en-US" w:eastAsia="zh-CN"/>
        </w:rPr>
        <w:t>ed as Short Control Signalling only if their total transmission time does not exceed 10ms limitation within 100ms observation period</w:t>
      </w:r>
      <w:r>
        <w:rPr>
          <w:rFonts w:hint="eastAsia"/>
          <w:lang w:val="en-US" w:eastAsia="zh-CN"/>
        </w:rPr>
        <w:t>.</w:t>
      </w:r>
    </w:p>
    <w:p w:rsidR="00DD4B09" w:rsidRDefault="007F2DD1">
      <w:pPr>
        <w:spacing w:before="120" w:after="120" w:line="260" w:lineRule="auto"/>
        <w:jc w:val="both"/>
        <w:rPr>
          <w:lang w:val="en-US" w:eastAsia="zh-CN"/>
        </w:rPr>
      </w:pPr>
      <w:r>
        <w:rPr>
          <w:rFonts w:hint="eastAsia"/>
          <w:b/>
          <w:bCs/>
          <w:lang w:val="en-US" w:eastAsia="zh-CN"/>
        </w:rPr>
        <w:t>Observation 4:</w:t>
      </w:r>
      <w:r>
        <w:rPr>
          <w:rFonts w:hint="eastAsia"/>
          <w:lang w:val="en-US" w:eastAsia="zh-CN"/>
        </w:rPr>
        <w:t xml:space="preserve"> </w:t>
      </w:r>
    </w:p>
    <w:p w:rsidR="00DD4B09" w:rsidRDefault="007F2DD1">
      <w:pPr>
        <w:numPr>
          <w:ilvl w:val="0"/>
          <w:numId w:val="23"/>
        </w:numPr>
        <w:spacing w:before="120" w:after="120" w:line="260" w:lineRule="auto"/>
        <w:jc w:val="both"/>
        <w:rPr>
          <w:i/>
          <w:iCs/>
          <w:lang w:val="en-US" w:eastAsia="zh-CN"/>
        </w:rPr>
      </w:pPr>
      <w:r>
        <w:rPr>
          <w:i/>
          <w:iCs/>
        </w:rPr>
        <w:t>For 120 kHz SCS SS</w:t>
      </w:r>
      <w:r>
        <w:rPr>
          <w:rFonts w:eastAsia="宋体" w:hint="eastAsia"/>
          <w:i/>
          <w:iCs/>
          <w:lang w:val="en-US" w:eastAsia="zh-CN"/>
        </w:rPr>
        <w:t xml:space="preserve">/PBCH, transmitted 64 SS/PBCH with 20ms SS/PBCH period exceeds 10ms limitation within a 100ms observation period </w:t>
      </w:r>
      <w:r>
        <w:rPr>
          <w:i/>
          <w:iCs/>
        </w:rPr>
        <w:t>required for short control signal</w:t>
      </w:r>
      <w:r>
        <w:rPr>
          <w:rFonts w:eastAsia="宋体" w:hint="eastAsia"/>
          <w:i/>
          <w:iCs/>
          <w:lang w:val="en-US" w:eastAsia="zh-CN"/>
        </w:rPr>
        <w:t>ling.</w:t>
      </w:r>
    </w:p>
    <w:p w:rsidR="00DD4B09" w:rsidRDefault="007F2DD1">
      <w:pPr>
        <w:numPr>
          <w:ilvl w:val="0"/>
          <w:numId w:val="23"/>
        </w:numPr>
        <w:spacing w:before="120" w:after="120" w:line="260" w:lineRule="auto"/>
        <w:jc w:val="both"/>
        <w:rPr>
          <w:i/>
          <w:iCs/>
          <w:lang w:val="en-US" w:eastAsia="zh-CN"/>
        </w:rPr>
      </w:pPr>
      <w:r>
        <w:rPr>
          <w:i/>
          <w:iCs/>
        </w:rPr>
        <w:t xml:space="preserve">For </w:t>
      </w:r>
      <w:r>
        <w:rPr>
          <w:rFonts w:eastAsia="宋体" w:hint="eastAsia"/>
          <w:i/>
          <w:iCs/>
          <w:lang w:val="en-US" w:eastAsia="zh-CN"/>
        </w:rPr>
        <w:t>larger</w:t>
      </w:r>
      <w:r>
        <w:rPr>
          <w:i/>
          <w:iCs/>
        </w:rPr>
        <w:t xml:space="preserve"> SCS</w:t>
      </w:r>
      <w:r>
        <w:rPr>
          <w:rFonts w:eastAsia="宋体" w:hint="eastAsia"/>
          <w:i/>
          <w:iCs/>
          <w:lang w:val="en-US" w:eastAsia="zh-CN"/>
        </w:rPr>
        <w:t xml:space="preserve"> (e.g., 240/480/960kHz)</w:t>
      </w:r>
      <w:r>
        <w:rPr>
          <w:i/>
          <w:iCs/>
        </w:rPr>
        <w:t xml:space="preserve"> SS</w:t>
      </w:r>
      <w:r>
        <w:rPr>
          <w:rFonts w:eastAsia="宋体" w:hint="eastAsia"/>
          <w:i/>
          <w:iCs/>
          <w:lang w:val="en-US" w:eastAsia="zh-CN"/>
        </w:rPr>
        <w:t xml:space="preserve">/PBCH, transmitted 64 SS/PBCH with 20ms SS/PBCH period does not exceed 10ms limitation within a 100ms observation period </w:t>
      </w:r>
      <w:r>
        <w:rPr>
          <w:i/>
          <w:iCs/>
        </w:rPr>
        <w:t>required for short control signal</w:t>
      </w:r>
      <w:r>
        <w:rPr>
          <w:rFonts w:eastAsia="宋体" w:hint="eastAsia"/>
          <w:i/>
          <w:iCs/>
          <w:lang w:val="en-US" w:eastAsia="zh-CN"/>
        </w:rPr>
        <w:t>ling.</w:t>
      </w:r>
    </w:p>
    <w:p w:rsidR="00DD4B09" w:rsidRDefault="007F2DD1">
      <w:pPr>
        <w:spacing w:after="120" w:line="260" w:lineRule="auto"/>
        <w:jc w:val="both"/>
        <w:rPr>
          <w:i/>
          <w:iCs/>
          <w:lang w:val="en-US" w:eastAsia="zh-CN"/>
        </w:rPr>
      </w:pPr>
      <w:r>
        <w:rPr>
          <w:rFonts w:hint="eastAsia"/>
          <w:b/>
          <w:bCs/>
          <w:lang w:val="en-US" w:eastAsia="zh-CN"/>
        </w:rPr>
        <w:t>Observation 5:</w:t>
      </w:r>
      <w:r>
        <w:rPr>
          <w:rFonts w:hint="eastAsia"/>
          <w:lang w:val="en-US" w:eastAsia="zh-CN"/>
        </w:rPr>
        <w:t xml:space="preserve"> </w:t>
      </w:r>
      <w:r>
        <w:rPr>
          <w:rFonts w:hint="eastAsia"/>
          <w:i/>
          <w:iCs/>
          <w:lang w:val="en-US" w:eastAsia="zh-CN"/>
        </w:rPr>
        <w:t>Msg1 or Msg3 or MsgA can be considered to apply Contention Exempt Short Control Signaling rules.</w:t>
      </w:r>
    </w:p>
    <w:p w:rsidR="00DD4B09" w:rsidRDefault="007F2DD1">
      <w:pPr>
        <w:spacing w:before="120" w:after="120" w:line="260" w:lineRule="auto"/>
        <w:jc w:val="both"/>
        <w:rPr>
          <w:lang w:val="en-US" w:eastAsia="zh-CN"/>
        </w:rPr>
      </w:pPr>
      <w:r>
        <w:rPr>
          <w:rFonts w:hint="eastAsia"/>
          <w:b/>
          <w:bCs/>
          <w:lang w:val="en-US" w:eastAsia="zh-CN"/>
        </w:rPr>
        <w:t>Observation 6:</w:t>
      </w:r>
      <w:r>
        <w:rPr>
          <w:rFonts w:hint="eastAsia"/>
          <w:lang w:val="en-US" w:eastAsia="zh-CN"/>
        </w:rPr>
        <w:t xml:space="preserve"> </w:t>
      </w:r>
      <w:r>
        <w:rPr>
          <w:rFonts w:hint="eastAsia"/>
          <w:i/>
          <w:iCs/>
          <w:lang w:val="en-US" w:eastAsia="zh-CN"/>
        </w:rPr>
        <w:t>Once the transmission of DL/UL channels/signals considered as Short Control Signalling exceeds 10ms limitation, it is a nature way to switch from No LBT mode to LBT mode.</w:t>
      </w:r>
    </w:p>
    <w:p w:rsidR="00DD4B09" w:rsidRDefault="007F2DD1">
      <w:pPr>
        <w:spacing w:before="120" w:after="120" w:line="260" w:lineRule="auto"/>
        <w:jc w:val="both"/>
        <w:rPr>
          <w:i/>
          <w:iCs/>
          <w:lang w:val="en-US" w:eastAsia="zh-CN"/>
        </w:rPr>
      </w:pPr>
      <w:r>
        <w:rPr>
          <w:rFonts w:hint="eastAsia"/>
          <w:b/>
          <w:bCs/>
          <w:lang w:val="en-US" w:eastAsia="zh-CN"/>
        </w:rPr>
        <w:t>Observation 7:</w:t>
      </w:r>
      <w:r>
        <w:rPr>
          <w:rFonts w:hint="eastAsia"/>
          <w:lang w:val="en-US" w:eastAsia="zh-CN"/>
        </w:rPr>
        <w:t xml:space="preserve"> </w:t>
      </w:r>
      <w:r>
        <w:rPr>
          <w:rFonts w:hint="eastAsia"/>
          <w:i/>
          <w:iCs/>
          <w:lang w:val="en-US" w:eastAsia="zh-CN"/>
        </w:rPr>
        <w:t>For the case of the transmission of DL/UL channels/signals considered as Short Control Signalling is in a COT initiated by gNB or UE, it is suggested that such transmission should not be counted into 10ms limitation within the 100ms observation period.</w:t>
      </w:r>
    </w:p>
    <w:p w:rsidR="00DD4B09" w:rsidRDefault="007F2DD1">
      <w:pPr>
        <w:spacing w:after="120" w:line="260" w:lineRule="auto"/>
        <w:jc w:val="both"/>
        <w:rPr>
          <w:i/>
          <w:iCs/>
          <w:lang w:val="en-US" w:eastAsia="zh-CN"/>
        </w:rPr>
      </w:pPr>
      <w:r>
        <w:rPr>
          <w:rFonts w:hint="eastAsia"/>
          <w:b/>
          <w:bCs/>
          <w:lang w:val="en-US" w:eastAsia="zh-CN"/>
        </w:rPr>
        <w:t>Proposal 7:</w:t>
      </w:r>
      <w:r>
        <w:rPr>
          <w:rFonts w:hint="eastAsia"/>
          <w:i/>
          <w:iCs/>
          <w:lang w:val="en-US" w:eastAsia="zh-CN"/>
        </w:rPr>
        <w:t xml:space="preserve"> SS/PBCH other than 120kHz SCS can be considered using Contention Exempt Short Control Signaling rules.</w:t>
      </w:r>
    </w:p>
    <w:p w:rsidR="00DD4B09" w:rsidRDefault="007F2DD1">
      <w:pPr>
        <w:spacing w:after="120" w:line="260" w:lineRule="auto"/>
        <w:jc w:val="both"/>
        <w:rPr>
          <w:i/>
          <w:iCs/>
          <w:lang w:val="en-US" w:eastAsia="zh-CN"/>
        </w:rPr>
      </w:pPr>
      <w:r>
        <w:rPr>
          <w:rFonts w:hint="eastAsia"/>
          <w:b/>
          <w:bCs/>
          <w:lang w:val="en-US" w:eastAsia="zh-CN"/>
        </w:rPr>
        <w:t>Proposal 8:</w:t>
      </w:r>
      <w:r>
        <w:rPr>
          <w:rFonts w:hint="eastAsia"/>
          <w:i/>
          <w:iCs/>
          <w:lang w:val="en-US" w:eastAsia="zh-CN"/>
        </w:rPr>
        <w:t xml:space="preserve"> Msg1 or Msg3 or MsgA can be considered using Contention Exempt Short Control Signaling rules.</w:t>
      </w:r>
    </w:p>
    <w:p w:rsidR="00DD4B09" w:rsidRDefault="007F2DD1">
      <w:pPr>
        <w:spacing w:after="0" w:line="260" w:lineRule="auto"/>
        <w:jc w:val="both"/>
        <w:rPr>
          <w:i/>
          <w:iCs/>
          <w:lang w:val="en-US" w:eastAsia="zh-CN"/>
        </w:rPr>
      </w:pPr>
      <w:r>
        <w:rPr>
          <w:rFonts w:hint="eastAsia"/>
          <w:b/>
          <w:bCs/>
          <w:lang w:val="en-US" w:eastAsia="zh-CN"/>
        </w:rPr>
        <w:t>Proposal 9:</w:t>
      </w:r>
      <w:r>
        <w:rPr>
          <w:rFonts w:hint="eastAsia"/>
          <w:lang w:val="en-US" w:eastAsia="zh-CN"/>
        </w:rPr>
        <w:t xml:space="preserve"> </w:t>
      </w:r>
      <w:r>
        <w:rPr>
          <w:rFonts w:hint="eastAsia"/>
          <w:i/>
          <w:iCs/>
          <w:lang w:val="en-US" w:eastAsia="zh-CN"/>
        </w:rPr>
        <w:t>No LBT can be considered to be used in the following cases:</w:t>
      </w:r>
    </w:p>
    <w:p w:rsidR="00DD4B09" w:rsidRDefault="007F2DD1">
      <w:pPr>
        <w:numPr>
          <w:ilvl w:val="0"/>
          <w:numId w:val="20"/>
        </w:numPr>
        <w:spacing w:after="0" w:line="240" w:lineRule="auto"/>
        <w:ind w:left="360"/>
        <w:jc w:val="both"/>
        <w:rPr>
          <w:rFonts w:eastAsia="宋体"/>
          <w:i/>
          <w:iCs/>
          <w:lang w:val="en-US" w:eastAsia="zh-CN"/>
        </w:rPr>
      </w:pPr>
      <w:r>
        <w:rPr>
          <w:rFonts w:eastAsia="宋体" w:hint="eastAsia"/>
          <w:i/>
          <w:iCs/>
          <w:lang w:val="en-US" w:eastAsia="zh-CN"/>
        </w:rPr>
        <w:t xml:space="preserve">COT sharing case only if </w:t>
      </w:r>
      <w:r>
        <w:rPr>
          <w:rFonts w:cs="Times"/>
          <w:i/>
          <w:iCs/>
        </w:rPr>
        <w:t xml:space="preserve">the later transmission starts within </w:t>
      </w:r>
      <w:r>
        <w:rPr>
          <w:rFonts w:eastAsia="宋体" w:cs="Times" w:hint="eastAsia"/>
          <w:i/>
          <w:iCs/>
          <w:lang w:val="en-US" w:eastAsia="zh-CN"/>
        </w:rPr>
        <w:t xml:space="preserve">the maximum gap </w:t>
      </w:r>
      <w:r>
        <w:rPr>
          <w:rFonts w:cs="Times"/>
          <w:i/>
          <w:iCs/>
        </w:rPr>
        <w:t>Y from the end of the earlier transmission.</w:t>
      </w:r>
    </w:p>
    <w:p w:rsidR="00DD4B09" w:rsidRDefault="007F2DD1">
      <w:pPr>
        <w:numPr>
          <w:ilvl w:val="0"/>
          <w:numId w:val="20"/>
        </w:numPr>
        <w:spacing w:after="0" w:line="240" w:lineRule="auto"/>
        <w:ind w:left="360"/>
        <w:jc w:val="both"/>
        <w:rPr>
          <w:rFonts w:eastAsia="宋体"/>
          <w:i/>
          <w:iCs/>
          <w:lang w:val="en-US" w:eastAsia="zh-CN"/>
        </w:rPr>
      </w:pPr>
      <w:r>
        <w:rPr>
          <w:rFonts w:eastAsia="宋体" w:hint="eastAsia"/>
          <w:i/>
          <w:iCs/>
          <w:lang w:val="en-US" w:eastAsia="zh-CN"/>
        </w:rPr>
        <w:t>Specific are</w:t>
      </w:r>
      <w:r>
        <w:rPr>
          <w:rFonts w:eastAsia="宋体"/>
          <w:i/>
          <w:iCs/>
          <w:lang w:val="en-US" w:eastAsia="zh-CN"/>
        </w:rPr>
        <w:t>a</w:t>
      </w:r>
      <w:r>
        <w:rPr>
          <w:rFonts w:eastAsia="宋体" w:hint="eastAsia"/>
          <w:i/>
          <w:iCs/>
          <w:lang w:val="en-US" w:eastAsia="zh-CN"/>
        </w:rPr>
        <w:t>s such as ITU region 2 and 3.</w:t>
      </w:r>
    </w:p>
    <w:p w:rsidR="00DD4B09" w:rsidRDefault="007F2DD1">
      <w:pPr>
        <w:numPr>
          <w:ilvl w:val="0"/>
          <w:numId w:val="20"/>
        </w:numPr>
        <w:spacing w:after="0" w:line="240" w:lineRule="auto"/>
        <w:ind w:left="360"/>
        <w:jc w:val="both"/>
        <w:rPr>
          <w:lang w:val="en-US" w:eastAsia="zh-CN"/>
        </w:rPr>
      </w:pPr>
      <w:r>
        <w:rPr>
          <w:rFonts w:eastAsia="宋体" w:hint="eastAsia"/>
          <w:i/>
          <w:iCs/>
          <w:lang w:val="en-US" w:eastAsia="zh-CN"/>
        </w:rPr>
        <w:t>Interference controlled environment.</w:t>
      </w:r>
    </w:p>
    <w:p w:rsidR="00DD4B09" w:rsidRDefault="007F2DD1">
      <w:pPr>
        <w:numPr>
          <w:ilvl w:val="0"/>
          <w:numId w:val="20"/>
        </w:numPr>
        <w:spacing w:line="240" w:lineRule="auto"/>
        <w:ind w:left="363" w:hanging="363"/>
        <w:jc w:val="both"/>
        <w:rPr>
          <w:rFonts w:eastAsia="宋体"/>
          <w:i/>
          <w:iCs/>
          <w:lang w:val="en-US" w:eastAsia="zh-CN"/>
        </w:rPr>
      </w:pPr>
      <w:r>
        <w:rPr>
          <w:rFonts w:eastAsia="宋体" w:hint="eastAsia"/>
          <w:i/>
          <w:iCs/>
          <w:lang w:val="en-US" w:eastAsia="zh-CN"/>
        </w:rPr>
        <w:t>The transmission beams of nodes of different operators in the same system</w:t>
      </w:r>
      <w:r>
        <w:rPr>
          <w:rFonts w:eastAsia="宋体"/>
          <w:i/>
          <w:iCs/>
          <w:lang w:val="en-US" w:eastAsia="zh-CN"/>
        </w:rPr>
        <w:t xml:space="preserve"> </w:t>
      </w:r>
      <w:r>
        <w:rPr>
          <w:rFonts w:eastAsia="宋体" w:hint="eastAsia"/>
          <w:i/>
          <w:iCs/>
          <w:lang w:val="en-US" w:eastAsia="zh-CN"/>
        </w:rPr>
        <w:t>(e.g., NR-U) have little interference with each other.</w:t>
      </w:r>
    </w:p>
    <w:p w:rsidR="00DD4B09" w:rsidRDefault="007F2DD1">
      <w:pPr>
        <w:tabs>
          <w:tab w:val="left" w:pos="450"/>
          <w:tab w:val="left" w:pos="720"/>
        </w:tabs>
        <w:spacing w:line="260" w:lineRule="auto"/>
        <w:jc w:val="both"/>
        <w:rPr>
          <w:i/>
          <w:iCs/>
          <w:lang w:val="en-US" w:eastAsia="zh-CN"/>
        </w:rPr>
      </w:pPr>
      <w:r>
        <w:rPr>
          <w:rFonts w:hint="eastAsia"/>
          <w:b/>
          <w:bCs/>
          <w:lang w:val="en-US" w:eastAsia="zh-CN"/>
        </w:rPr>
        <w:t xml:space="preserve">Observation 8: </w:t>
      </w:r>
      <w:r>
        <w:rPr>
          <w:i/>
          <w:iCs/>
          <w:lang w:val="en-US" w:eastAsia="zh-CN"/>
        </w:rPr>
        <w:t>No LBT should be workable only if some interference elimination mechanisms are applied on top of it. If no LBT is supported, the spec impact of introducing such enhancement should be further studied and evaluated.</w:t>
      </w:r>
    </w:p>
    <w:p w:rsidR="00DD4B09" w:rsidRDefault="007F2DD1">
      <w:pPr>
        <w:numPr>
          <w:ilvl w:val="255"/>
          <w:numId w:val="0"/>
        </w:numPr>
        <w:spacing w:line="240" w:lineRule="auto"/>
        <w:jc w:val="both"/>
        <w:rPr>
          <w:i/>
          <w:iCs/>
          <w:lang w:val="en-US" w:eastAsia="zh-CN"/>
        </w:rPr>
      </w:pPr>
      <w:r>
        <w:rPr>
          <w:rFonts w:hint="eastAsia"/>
          <w:b/>
          <w:bCs/>
          <w:lang w:val="en-US" w:eastAsia="zh-CN"/>
        </w:rPr>
        <w:t>Proposal 10:</w:t>
      </w:r>
      <w:r>
        <w:rPr>
          <w:rFonts w:hint="eastAsia"/>
          <w:lang w:val="en-US" w:eastAsia="zh-CN"/>
        </w:rPr>
        <w:t xml:space="preserve"> </w:t>
      </w:r>
      <w:r>
        <w:rPr>
          <w:rFonts w:hint="eastAsia"/>
          <w:i/>
          <w:iCs/>
          <w:lang w:val="en-US" w:eastAsia="zh-CN"/>
        </w:rPr>
        <w:t>Similar restriction as defined in Type 2C channel access procedure in TS 37.213 can also introduced in above 52.6GHz NR-U frequency band but the length of a transmission can be relaxed.</w:t>
      </w:r>
    </w:p>
    <w:p w:rsidR="00DD4B09" w:rsidRDefault="007F2DD1">
      <w:pPr>
        <w:spacing w:line="260" w:lineRule="auto"/>
        <w:jc w:val="both"/>
        <w:rPr>
          <w:i/>
          <w:iCs/>
          <w:lang w:val="en-US" w:eastAsia="zh-CN"/>
        </w:rPr>
      </w:pPr>
      <w:r>
        <w:rPr>
          <w:rFonts w:hint="eastAsia"/>
          <w:b/>
          <w:bCs/>
          <w:lang w:val="en-US" w:eastAsia="zh-CN"/>
        </w:rPr>
        <w:t>Proposal 11:</w:t>
      </w:r>
      <w:r>
        <w:rPr>
          <w:rFonts w:hint="eastAsia"/>
          <w:lang w:val="en-US" w:eastAsia="zh-CN"/>
        </w:rPr>
        <w:t xml:space="preserve"> </w:t>
      </w:r>
      <w:r>
        <w:rPr>
          <w:rFonts w:hint="eastAsia"/>
          <w:i/>
          <w:iCs/>
          <w:lang w:val="en-US" w:eastAsia="zh-CN"/>
        </w:rPr>
        <w:t>Conditions for No LBT fallback to LBT should be further studied, e.g.,</w:t>
      </w:r>
      <w:r>
        <w:rPr>
          <w:i/>
          <w:iCs/>
          <w:lang w:val="en-US" w:eastAsia="zh-CN"/>
        </w:rPr>
        <w:t xml:space="preserve"> based on the interference level or correctly decoding rate</w:t>
      </w:r>
      <w:r>
        <w:rPr>
          <w:rFonts w:hint="eastAsia"/>
          <w:i/>
          <w:iCs/>
          <w:lang w:val="en-US" w:eastAsia="zh-CN"/>
        </w:rPr>
        <w:t>.</w:t>
      </w:r>
    </w:p>
    <w:p w:rsidR="00DD4B09" w:rsidRDefault="007F2DD1">
      <w:pPr>
        <w:tabs>
          <w:tab w:val="left" w:pos="450"/>
          <w:tab w:val="left" w:pos="720"/>
        </w:tabs>
        <w:spacing w:line="260" w:lineRule="auto"/>
        <w:jc w:val="both"/>
        <w:rPr>
          <w:i/>
          <w:iCs/>
          <w:lang w:val="en-US" w:eastAsia="zh-CN"/>
        </w:rPr>
      </w:pPr>
      <w:r>
        <w:rPr>
          <w:rFonts w:hint="eastAsia"/>
          <w:b/>
          <w:bCs/>
          <w:lang w:val="en-US" w:eastAsia="zh-CN"/>
        </w:rPr>
        <w:t xml:space="preserve">Observation 9: </w:t>
      </w:r>
      <w:r>
        <w:rPr>
          <w:rFonts w:hint="eastAsia"/>
          <w:i/>
          <w:iCs/>
          <w:lang w:val="en-US" w:eastAsia="zh-CN"/>
        </w:rPr>
        <w:t>CWs adjustment can be considered to be introduced, which is beneficial in some highly congested scenarios and to friendly and fair coexistence with Wi-Fi.</w:t>
      </w:r>
    </w:p>
    <w:p w:rsidR="00DD4B09" w:rsidRDefault="007F2DD1">
      <w:pPr>
        <w:tabs>
          <w:tab w:val="left" w:pos="450"/>
          <w:tab w:val="left" w:pos="720"/>
        </w:tabs>
        <w:spacing w:line="260" w:lineRule="auto"/>
        <w:jc w:val="both"/>
        <w:rPr>
          <w:i/>
          <w:iCs/>
          <w:lang w:val="en-US" w:eastAsia="zh-CN"/>
        </w:rPr>
      </w:pPr>
      <w:r>
        <w:rPr>
          <w:rFonts w:hint="eastAsia"/>
          <w:b/>
          <w:bCs/>
          <w:lang w:val="en-US" w:eastAsia="zh-CN"/>
        </w:rPr>
        <w:lastRenderedPageBreak/>
        <w:t xml:space="preserve">Observation 10: </w:t>
      </w:r>
      <w:r>
        <w:rPr>
          <w:rFonts w:hint="eastAsia"/>
          <w:i/>
          <w:iCs/>
          <w:lang w:val="en-US" w:eastAsia="zh-CN"/>
        </w:rPr>
        <w:t xml:space="preserve">Current CCA check procedure in EN 302 567 can be regarded as </w:t>
      </w:r>
      <w:r>
        <w:rPr>
          <w:i/>
          <w:iCs/>
          <w:lang w:val="en-US" w:eastAsia="zh-CN"/>
        </w:rPr>
        <w:t>“</w:t>
      </w:r>
      <w:r>
        <w:rPr>
          <w:rFonts w:hint="eastAsia"/>
          <w:i/>
          <w:iCs/>
          <w:lang w:val="en-US" w:eastAsia="zh-CN"/>
        </w:rPr>
        <w:t>Cat 4</w:t>
      </w:r>
      <w:r>
        <w:rPr>
          <w:i/>
          <w:iCs/>
          <w:lang w:val="en-US" w:eastAsia="zh-CN"/>
        </w:rPr>
        <w:t>”</w:t>
      </w:r>
      <w:r>
        <w:rPr>
          <w:rFonts w:hint="eastAsia"/>
          <w:i/>
          <w:iCs/>
          <w:lang w:val="en-US" w:eastAsia="zh-CN"/>
        </w:rPr>
        <w:t xml:space="preserve"> rather than </w:t>
      </w:r>
      <w:r>
        <w:rPr>
          <w:i/>
          <w:iCs/>
          <w:lang w:val="en-US" w:eastAsia="zh-CN"/>
        </w:rPr>
        <w:t>“</w:t>
      </w:r>
      <w:r>
        <w:rPr>
          <w:rFonts w:hint="eastAsia"/>
          <w:i/>
          <w:iCs/>
          <w:lang w:val="en-US" w:eastAsia="zh-CN"/>
        </w:rPr>
        <w:t>Cat3</w:t>
      </w:r>
      <w:r>
        <w:rPr>
          <w:i/>
          <w:iCs/>
          <w:lang w:val="en-US" w:eastAsia="zh-CN"/>
        </w:rPr>
        <w:t>”</w:t>
      </w:r>
      <w:r>
        <w:rPr>
          <w:rFonts w:hint="eastAsia"/>
          <w:i/>
          <w:iCs/>
          <w:lang w:val="en-US" w:eastAsia="zh-CN"/>
        </w:rPr>
        <w:t>.</w:t>
      </w:r>
    </w:p>
    <w:p w:rsidR="00DD4B09" w:rsidRDefault="007F2DD1">
      <w:pPr>
        <w:tabs>
          <w:tab w:val="left" w:pos="450"/>
          <w:tab w:val="left" w:pos="720"/>
        </w:tabs>
        <w:spacing w:line="260" w:lineRule="auto"/>
        <w:jc w:val="both"/>
        <w:rPr>
          <w:lang w:val="en-US" w:eastAsia="zh-CN"/>
        </w:rPr>
      </w:pPr>
      <w:r>
        <w:rPr>
          <w:rFonts w:hint="eastAsia"/>
          <w:b/>
          <w:bCs/>
          <w:lang w:val="en-US" w:eastAsia="zh-CN"/>
        </w:rPr>
        <w:t>Observation 11:</w:t>
      </w:r>
      <w:r>
        <w:rPr>
          <w:rFonts w:hint="eastAsia"/>
          <w:lang w:val="en-US" w:eastAsia="zh-CN"/>
        </w:rPr>
        <w:t xml:space="preserve"> </w:t>
      </w:r>
      <w:r>
        <w:rPr>
          <w:rFonts w:hint="eastAsia"/>
          <w:i/>
          <w:iCs/>
          <w:lang w:val="en-US" w:eastAsia="zh-CN"/>
        </w:rPr>
        <w:t>Consider the minimum value of deferral period as 8us in CCA check procedure of EN 302 567 and specific deferral period value is related to the channel access priority class (p).</w:t>
      </w:r>
    </w:p>
    <w:p w:rsidR="00DD4B09" w:rsidRDefault="007F2DD1">
      <w:pPr>
        <w:tabs>
          <w:tab w:val="left" w:pos="450"/>
          <w:tab w:val="left" w:pos="720"/>
        </w:tabs>
        <w:spacing w:line="260" w:lineRule="auto"/>
        <w:jc w:val="both"/>
        <w:rPr>
          <w:i/>
          <w:iCs/>
          <w:lang w:val="en-US" w:eastAsia="zh-CN"/>
        </w:rPr>
      </w:pPr>
      <w:r>
        <w:rPr>
          <w:rFonts w:hint="eastAsia"/>
          <w:b/>
          <w:bCs/>
          <w:lang w:val="en-US" w:eastAsia="zh-CN"/>
        </w:rPr>
        <w:t xml:space="preserve">Observation 12: </w:t>
      </w:r>
      <w:r>
        <w:rPr>
          <w:rFonts w:hint="eastAsia"/>
          <w:i/>
          <w:iCs/>
          <w:lang w:val="en-US" w:eastAsia="zh-CN"/>
        </w:rPr>
        <w:t>Deferral period can be composed of 3us observation slot and one or more consecutive 5us observation slot.</w:t>
      </w:r>
    </w:p>
    <w:p w:rsidR="00DD4B09" w:rsidRDefault="007F2DD1">
      <w:pPr>
        <w:tabs>
          <w:tab w:val="left" w:pos="450"/>
          <w:tab w:val="left" w:pos="720"/>
        </w:tabs>
        <w:spacing w:line="260" w:lineRule="auto"/>
        <w:jc w:val="both"/>
        <w:rPr>
          <w:i/>
          <w:iCs/>
          <w:lang w:val="en-US" w:eastAsia="zh-CN"/>
        </w:rPr>
      </w:pPr>
      <w:r>
        <w:rPr>
          <w:rFonts w:hint="eastAsia"/>
          <w:b/>
          <w:bCs/>
          <w:lang w:val="en-US" w:eastAsia="zh-CN"/>
        </w:rPr>
        <w:t>Observation 13:</w:t>
      </w:r>
      <w:r>
        <w:rPr>
          <w:rFonts w:hint="eastAsia"/>
          <w:i/>
          <w:iCs/>
          <w:lang w:val="en-US" w:eastAsia="zh-CN"/>
        </w:rPr>
        <w:t xml:space="preserve"> Energy measurement is performed in 3us observation slot and one or more consecutive 5us observation slot(s), respectively.</w:t>
      </w:r>
    </w:p>
    <w:p w:rsidR="00DD4B09" w:rsidRDefault="007F2DD1" w:rsidP="00877C48">
      <w:pPr>
        <w:numPr>
          <w:ilvl w:val="255"/>
          <w:numId w:val="0"/>
        </w:numPr>
        <w:tabs>
          <w:tab w:val="left" w:pos="450"/>
          <w:tab w:val="left" w:pos="720"/>
        </w:tabs>
        <w:spacing w:afterLines="50" w:after="120" w:line="260" w:lineRule="auto"/>
        <w:jc w:val="both"/>
        <w:rPr>
          <w:i/>
          <w:iCs/>
          <w:lang w:val="en-US" w:eastAsia="zh-CN"/>
        </w:rPr>
      </w:pPr>
      <w:r>
        <w:rPr>
          <w:rFonts w:hint="eastAsia"/>
          <w:b/>
          <w:bCs/>
          <w:lang w:val="en-US" w:eastAsia="zh-CN"/>
        </w:rPr>
        <w:t>Observation 14:</w:t>
      </w:r>
      <w:r>
        <w:rPr>
          <w:rFonts w:hint="eastAsia"/>
          <w:i/>
          <w:iCs/>
          <w:lang w:val="en-US" w:eastAsia="zh-CN"/>
        </w:rPr>
        <w:t xml:space="preserve"> For deferral period and 5us observation slot, the length of energy measurement can be further discussed.</w:t>
      </w:r>
    </w:p>
    <w:p w:rsidR="00DD4B09" w:rsidRDefault="007F2DD1">
      <w:pPr>
        <w:spacing w:line="260" w:lineRule="auto"/>
        <w:jc w:val="both"/>
        <w:rPr>
          <w:i/>
          <w:iCs/>
          <w:lang w:val="en-US" w:eastAsia="zh-CN"/>
        </w:rPr>
      </w:pPr>
      <w:r>
        <w:rPr>
          <w:rFonts w:hint="eastAsia"/>
          <w:b/>
          <w:bCs/>
          <w:lang w:val="en-US" w:eastAsia="zh-CN"/>
        </w:rPr>
        <w:t>Proposal 12:</w:t>
      </w:r>
      <w:r>
        <w:rPr>
          <w:rFonts w:hint="eastAsia"/>
          <w:lang w:val="en-US" w:eastAsia="zh-CN"/>
        </w:rPr>
        <w:t xml:space="preserve"> </w:t>
      </w:r>
      <w:r>
        <w:rPr>
          <w:rFonts w:hint="eastAsia"/>
          <w:i/>
          <w:iCs/>
          <w:lang w:val="en-US" w:eastAsia="zh-CN"/>
        </w:rPr>
        <w:t>If directional LBT is supported, it is necessary to further define the relationship between LBT sensing/receiving beam(s) and transmission beam(s):</w:t>
      </w:r>
    </w:p>
    <w:p w:rsidR="00DD4B09" w:rsidRDefault="007F2DD1">
      <w:pPr>
        <w:numPr>
          <w:ilvl w:val="0"/>
          <w:numId w:val="25"/>
        </w:numPr>
        <w:tabs>
          <w:tab w:val="left" w:pos="450"/>
          <w:tab w:val="left" w:pos="720"/>
        </w:tabs>
        <w:spacing w:after="60" w:line="260" w:lineRule="auto"/>
        <w:jc w:val="both"/>
        <w:rPr>
          <w:i/>
          <w:iCs/>
          <w:lang w:val="en-US" w:eastAsia="zh-CN"/>
        </w:rPr>
      </w:pPr>
      <w:r>
        <w:rPr>
          <w:rFonts w:hint="eastAsia"/>
          <w:i/>
          <w:iCs/>
          <w:lang w:val="en-US" w:eastAsia="zh-CN"/>
        </w:rPr>
        <w:t>Under the assumption of channel reciprocity between transmission beam and LBT sensing/receiving beam, LBT sensing/receiving beam and transmission beam are actually equivalent.</w:t>
      </w:r>
    </w:p>
    <w:p w:rsidR="00DD4B09" w:rsidRDefault="007F2DD1">
      <w:pPr>
        <w:numPr>
          <w:ilvl w:val="0"/>
          <w:numId w:val="25"/>
        </w:numPr>
        <w:tabs>
          <w:tab w:val="left" w:pos="450"/>
          <w:tab w:val="left" w:pos="720"/>
        </w:tabs>
        <w:spacing w:line="260" w:lineRule="auto"/>
        <w:jc w:val="both"/>
        <w:rPr>
          <w:i/>
          <w:iCs/>
          <w:lang w:val="en-US" w:eastAsia="zh-CN"/>
        </w:rPr>
      </w:pPr>
      <w:r>
        <w:rPr>
          <w:rFonts w:hint="eastAsia"/>
          <w:i/>
          <w:iCs/>
          <w:lang w:val="en-US" w:eastAsia="zh-CN"/>
        </w:rPr>
        <w:t xml:space="preserve">Without the assumption of channel reciprocity between transmission beam and LBT sensing beam, when LBT sensing beam (e.g., reception beam) is wider than the transmission beam and/or partially overlapping with each other, </w:t>
      </w:r>
      <w:r>
        <w:rPr>
          <w:i/>
          <w:iCs/>
          <w:lang w:val="en-US" w:eastAsia="zh-CN"/>
        </w:rPr>
        <w:t>certain</w:t>
      </w:r>
      <w:r>
        <w:rPr>
          <w:rFonts w:hint="eastAsia"/>
          <w:i/>
          <w:iCs/>
          <w:lang w:val="en-US" w:eastAsia="zh-CN"/>
        </w:rPr>
        <w:t xml:space="preserve"> method need to be </w:t>
      </w:r>
      <w:r>
        <w:rPr>
          <w:i/>
          <w:iCs/>
          <w:lang w:val="en-US" w:eastAsia="zh-CN"/>
        </w:rPr>
        <w:t xml:space="preserve">further </w:t>
      </w:r>
      <w:r>
        <w:rPr>
          <w:rFonts w:hint="eastAsia"/>
          <w:i/>
          <w:iCs/>
          <w:lang w:val="en-US" w:eastAsia="zh-CN"/>
        </w:rPr>
        <w:t>considered, e.g., introduce an additional factor to reflect the difference of transmission beam and reception beam, or extend QCL/TCI framework to define the relationship between transmission beam and LBT sensing/receiving beam.</w:t>
      </w:r>
    </w:p>
    <w:p w:rsidR="00DD4B09" w:rsidRDefault="007F2DD1">
      <w:pPr>
        <w:spacing w:line="260" w:lineRule="auto"/>
        <w:jc w:val="both"/>
        <w:rPr>
          <w:i/>
          <w:iCs/>
          <w:lang w:val="en-US" w:eastAsia="zh-CN"/>
        </w:rPr>
      </w:pPr>
      <w:r>
        <w:rPr>
          <w:rFonts w:hint="eastAsia"/>
          <w:b/>
          <w:bCs/>
          <w:lang w:val="en-US" w:eastAsia="zh-CN"/>
        </w:rPr>
        <w:t>Proposal 13:</w:t>
      </w:r>
      <w:r>
        <w:rPr>
          <w:rFonts w:hint="eastAsia"/>
          <w:lang w:val="en-US" w:eastAsia="zh-CN"/>
        </w:rPr>
        <w:t xml:space="preserve"> </w:t>
      </w:r>
      <w:r>
        <w:rPr>
          <w:rFonts w:hint="eastAsia"/>
          <w:i/>
          <w:iCs/>
          <w:lang w:val="en-US" w:eastAsia="zh-CN"/>
        </w:rPr>
        <w:t xml:space="preserve">Considering transmission opportunity and utilization of resource, Alt2 that </w:t>
      </w:r>
      <w:r>
        <w:rPr>
          <w:i/>
          <w:iCs/>
          <w:lang w:val="en-US" w:eastAsia="zh-CN"/>
        </w:rPr>
        <w:t>“</w:t>
      </w:r>
      <w:r>
        <w:rPr>
          <w:rFonts w:hint="eastAsia"/>
          <w:i/>
          <w:iCs/>
          <w:lang w:val="en-US" w:eastAsia="zh-CN"/>
        </w:rPr>
        <w:t>multiple per-beam LBT that cover multiple transmission beams used in COT</w:t>
      </w:r>
      <w:r>
        <w:rPr>
          <w:i/>
          <w:iCs/>
          <w:lang w:val="en-US" w:eastAsia="zh-CN"/>
        </w:rPr>
        <w:t>”</w:t>
      </w:r>
      <w:r>
        <w:rPr>
          <w:rFonts w:hint="eastAsia"/>
          <w:i/>
          <w:iCs/>
          <w:lang w:val="en-US" w:eastAsia="zh-CN"/>
        </w:rPr>
        <w:t xml:space="preserve"> should be considered if directional LBT is supported.</w:t>
      </w:r>
    </w:p>
    <w:p w:rsidR="00DD4B09" w:rsidRDefault="007F2DD1">
      <w:pPr>
        <w:jc w:val="both"/>
        <w:rPr>
          <w:rFonts w:eastAsia="宋体"/>
          <w:b/>
          <w:bCs/>
          <w:lang w:val="en-US" w:eastAsia="zh-CN"/>
        </w:rPr>
      </w:pPr>
      <w:r>
        <w:rPr>
          <w:rFonts w:hint="eastAsia"/>
          <w:b/>
          <w:bCs/>
          <w:lang w:val="en-US" w:eastAsia="zh-CN"/>
        </w:rPr>
        <w:t>Proposal 14:</w:t>
      </w:r>
      <w:r>
        <w:rPr>
          <w:rFonts w:hint="eastAsia"/>
          <w:lang w:val="en-US" w:eastAsia="zh-CN"/>
        </w:rPr>
        <w:t xml:space="preserve"> </w:t>
      </w:r>
      <w:r>
        <w:rPr>
          <w:rFonts w:hint="eastAsia"/>
          <w:i/>
          <w:iCs/>
          <w:lang w:val="en-US" w:eastAsia="zh-CN"/>
        </w:rPr>
        <w:t xml:space="preserve">Considering LBT overhead and transmission delay, </w:t>
      </w:r>
      <w:r>
        <w:rPr>
          <w:rFonts w:cs="Times"/>
          <w:i/>
          <w:iCs/>
        </w:rPr>
        <w:t>Alt B</w:t>
      </w:r>
      <w:r>
        <w:rPr>
          <w:rFonts w:eastAsia="宋体" w:cs="Times" w:hint="eastAsia"/>
          <w:i/>
          <w:iCs/>
          <w:lang w:val="en-US" w:eastAsia="zh-CN"/>
        </w:rPr>
        <w:t xml:space="preserve"> that</w:t>
      </w:r>
      <w:r>
        <w:rPr>
          <w:rFonts w:eastAsia="宋体" w:cs="Times"/>
          <w:i/>
          <w:iCs/>
          <w:lang w:val="en-US" w:eastAsia="zh-CN"/>
        </w:rPr>
        <w:t>“</w:t>
      </w:r>
      <w:r>
        <w:rPr>
          <w:rFonts w:cs="Times"/>
          <w:i/>
          <w:iCs/>
        </w:rPr>
        <w:t>The per-beam LBT for different beams is performed simultaneously in parallel, assuming the node has the capability to simultaneously sense in different beams</w:t>
      </w:r>
      <w:r>
        <w:rPr>
          <w:rFonts w:eastAsia="宋体" w:cs="Times"/>
          <w:i/>
          <w:iCs/>
          <w:lang w:val="en-US" w:eastAsia="zh-CN"/>
        </w:rPr>
        <w:t>”</w:t>
      </w:r>
      <w:r>
        <w:rPr>
          <w:rFonts w:eastAsia="宋体" w:cs="Times" w:hint="eastAsia"/>
          <w:i/>
          <w:iCs/>
          <w:lang w:val="en-US" w:eastAsia="zh-CN"/>
        </w:rPr>
        <w:t xml:space="preserve"> should be considered if Alt 2 is supported.</w:t>
      </w:r>
    </w:p>
    <w:p w:rsidR="00DD4B09" w:rsidRDefault="007F2DD1" w:rsidP="00877C48">
      <w:pPr>
        <w:spacing w:after="60" w:line="260" w:lineRule="auto"/>
        <w:jc w:val="both"/>
        <w:rPr>
          <w:i/>
          <w:iCs/>
          <w:lang w:val="en-US" w:eastAsia="zh-CN"/>
        </w:rPr>
      </w:pPr>
      <w:r>
        <w:rPr>
          <w:rFonts w:hint="eastAsia"/>
          <w:b/>
          <w:bCs/>
          <w:lang w:val="en-US" w:eastAsia="zh-CN"/>
        </w:rPr>
        <w:t>Proposal 15:</w:t>
      </w:r>
      <w:r>
        <w:rPr>
          <w:rFonts w:hint="eastAsia"/>
          <w:lang w:val="en-US" w:eastAsia="zh-CN"/>
        </w:rPr>
        <w:t xml:space="preserve"> </w:t>
      </w:r>
      <w:r>
        <w:rPr>
          <w:rFonts w:hint="eastAsia"/>
          <w:i/>
          <w:iCs/>
          <w:lang w:val="en-US" w:eastAsia="zh-CN"/>
        </w:rPr>
        <w:t>Considering transmission opportunity and unnecessary interference to other device that is going to transmit transmission, Alt-3 that</w:t>
      </w:r>
      <w:r>
        <w:rPr>
          <w:i/>
          <w:iCs/>
          <w:lang w:val="en-US" w:eastAsia="zh-CN"/>
        </w:rPr>
        <w:t xml:space="preserve"> “</w:t>
      </w:r>
      <w:r>
        <w:rPr>
          <w:rFonts w:hint="eastAsia"/>
          <w:i/>
          <w:iCs/>
          <w:lang w:val="en-US" w:eastAsia="zh-CN"/>
        </w:rPr>
        <w:t>Independent per-beam LBT sensing at the start of COT is performed for beams used in the COT with additional requirement on Cat 2 LBT before beam switch</w:t>
      </w:r>
      <w:r>
        <w:rPr>
          <w:i/>
          <w:iCs/>
          <w:lang w:val="en-US" w:eastAsia="zh-CN"/>
        </w:rPr>
        <w:t xml:space="preserve">” </w:t>
      </w:r>
      <w:r>
        <w:rPr>
          <w:rFonts w:hint="eastAsia"/>
          <w:i/>
          <w:iCs/>
          <w:lang w:val="en-US" w:eastAsia="zh-CN"/>
        </w:rPr>
        <w:t>can be considered for the transmission with multiple beams in time domain multiplexing, if directional LBT is supported.</w:t>
      </w:r>
    </w:p>
    <w:p w:rsidR="00DD4B09" w:rsidRDefault="007F2DD1" w:rsidP="00877C48">
      <w:pPr>
        <w:numPr>
          <w:ilvl w:val="0"/>
          <w:numId w:val="25"/>
        </w:numPr>
        <w:tabs>
          <w:tab w:val="left" w:pos="450"/>
          <w:tab w:val="left" w:pos="720"/>
        </w:tabs>
        <w:spacing w:line="260" w:lineRule="auto"/>
        <w:jc w:val="both"/>
        <w:rPr>
          <w:i/>
          <w:iCs/>
          <w:lang w:val="en-US" w:eastAsia="zh-CN"/>
        </w:rPr>
      </w:pPr>
      <w:r>
        <w:rPr>
          <w:rFonts w:hint="eastAsia"/>
          <w:i/>
          <w:iCs/>
          <w:lang w:val="en-US" w:eastAsia="zh-CN"/>
        </w:rPr>
        <w:t xml:space="preserve">Considering LBT overhead and transmission delay, </w:t>
      </w:r>
      <w:r>
        <w:rPr>
          <w:rFonts w:cs="Times"/>
          <w:i/>
          <w:iCs/>
        </w:rPr>
        <w:t>Alt B</w:t>
      </w:r>
      <w:r>
        <w:rPr>
          <w:rFonts w:eastAsia="宋体" w:cs="Times" w:hint="eastAsia"/>
          <w:i/>
          <w:iCs/>
          <w:lang w:val="en-US" w:eastAsia="zh-CN"/>
        </w:rPr>
        <w:t xml:space="preserve"> that</w:t>
      </w:r>
      <w:r>
        <w:rPr>
          <w:rFonts w:eastAsia="宋体" w:cs="Times"/>
          <w:i/>
          <w:iCs/>
          <w:lang w:val="en-US" w:eastAsia="zh-CN"/>
        </w:rPr>
        <w:t>“</w:t>
      </w:r>
      <w:r>
        <w:rPr>
          <w:rFonts w:cs="Times"/>
          <w:i/>
          <w:iCs/>
        </w:rPr>
        <w:t>The per-beam LBT for different beams is performed simultaneously in parallel, assuming the node has the capability to simultaneously sense in different beams</w:t>
      </w:r>
      <w:r>
        <w:rPr>
          <w:rFonts w:eastAsia="宋体" w:cs="Times"/>
          <w:i/>
          <w:iCs/>
          <w:lang w:val="en-US" w:eastAsia="zh-CN"/>
        </w:rPr>
        <w:t>”</w:t>
      </w:r>
      <w:r>
        <w:rPr>
          <w:rFonts w:eastAsia="宋体" w:cs="Times" w:hint="eastAsia"/>
          <w:i/>
          <w:iCs/>
          <w:lang w:val="en-US" w:eastAsia="zh-CN"/>
        </w:rPr>
        <w:t xml:space="preserve"> should be considered if Alt 2 or Alt 3 is supported</w:t>
      </w:r>
    </w:p>
    <w:p w:rsidR="00DD4B09" w:rsidRDefault="007F2DD1">
      <w:pPr>
        <w:spacing w:after="0" w:line="260" w:lineRule="auto"/>
        <w:jc w:val="both"/>
        <w:rPr>
          <w:rFonts w:eastAsia="宋体"/>
          <w:i/>
          <w:lang w:val="en-US" w:eastAsia="zh-CN"/>
        </w:rPr>
      </w:pPr>
      <w:r>
        <w:rPr>
          <w:b/>
        </w:rPr>
        <w:t>Proposal 1</w:t>
      </w:r>
      <w:r>
        <w:rPr>
          <w:rFonts w:eastAsia="宋体" w:hint="eastAsia"/>
          <w:b/>
          <w:lang w:val="en-US" w:eastAsia="zh-CN"/>
        </w:rPr>
        <w:t>6</w:t>
      </w:r>
      <w:r>
        <w:rPr>
          <w:b/>
        </w:rPr>
        <w:t>:</w:t>
      </w:r>
      <w:r>
        <w:rPr>
          <w:i/>
        </w:rPr>
        <w:t xml:space="preserve"> </w:t>
      </w:r>
      <w:r>
        <w:rPr>
          <w:rFonts w:eastAsia="宋体" w:hint="eastAsia"/>
          <w:i/>
          <w:lang w:val="en-US" w:eastAsia="zh-CN"/>
        </w:rPr>
        <w:t>For receiver assisted channel access and interference management,</w:t>
      </w:r>
    </w:p>
    <w:p w:rsidR="00DD4B09" w:rsidRDefault="007F2DD1">
      <w:pPr>
        <w:numPr>
          <w:ilvl w:val="0"/>
          <w:numId w:val="32"/>
        </w:numPr>
        <w:jc w:val="both"/>
        <w:rPr>
          <w:rFonts w:eastAsia="宋体"/>
          <w:i/>
          <w:lang w:val="en-US" w:eastAsia="zh-CN"/>
        </w:rPr>
      </w:pPr>
      <w:r>
        <w:rPr>
          <w:rFonts w:eastAsia="宋体" w:hint="eastAsia"/>
          <w:i/>
          <w:lang w:val="en-US" w:eastAsia="zh-CN"/>
        </w:rPr>
        <w:t>If existing L1 and L3 measurement mechanism is supported to obtain assistance information, some enhancements may need to be considered for using the measurement results timely and effectively to guide the subsequent transmission.</w:t>
      </w:r>
    </w:p>
    <w:p w:rsidR="00DD4B09" w:rsidRDefault="007F2DD1">
      <w:pPr>
        <w:numPr>
          <w:ilvl w:val="0"/>
          <w:numId w:val="32"/>
        </w:numPr>
        <w:jc w:val="both"/>
        <w:rPr>
          <w:rFonts w:eastAsia="宋体"/>
          <w:i/>
          <w:lang w:val="en-US" w:eastAsia="zh-CN"/>
        </w:rPr>
      </w:pPr>
      <w:r>
        <w:rPr>
          <w:rFonts w:eastAsia="宋体" w:hint="eastAsia"/>
          <w:i/>
          <w:lang w:val="en-US" w:eastAsia="zh-CN"/>
        </w:rPr>
        <w:t>If LBT is supported to obtain assistance information, assistance information can be considered to be obtained within COT in addition to the beginning of COT.</w:t>
      </w:r>
    </w:p>
    <w:p w:rsidR="00DD4B09" w:rsidRDefault="007F2DD1">
      <w:pPr>
        <w:numPr>
          <w:ilvl w:val="1"/>
          <w:numId w:val="32"/>
        </w:numPr>
        <w:jc w:val="both"/>
        <w:rPr>
          <w:rFonts w:eastAsia="宋体"/>
          <w:i/>
          <w:lang w:val="en-US" w:eastAsia="zh-CN"/>
        </w:rPr>
      </w:pPr>
      <w:r>
        <w:rPr>
          <w:rFonts w:eastAsia="宋体" w:hint="eastAsia"/>
          <w:i/>
          <w:lang w:val="en-US" w:eastAsia="zh-CN"/>
        </w:rPr>
        <w:t>If Cat2 LBT is used for receiver, then Cat4 LBT should be used for transmitter to initiate a COT.</w:t>
      </w:r>
    </w:p>
    <w:p w:rsidR="00DD4B09" w:rsidRDefault="007F2DD1">
      <w:pPr>
        <w:pStyle w:val="af6"/>
        <w:numPr>
          <w:ilvl w:val="255"/>
          <w:numId w:val="0"/>
        </w:numPr>
        <w:snapToGrid w:val="0"/>
        <w:spacing w:line="252" w:lineRule="auto"/>
        <w:rPr>
          <w:rFonts w:eastAsia="宋体"/>
          <w:i/>
          <w:lang w:val="en-US" w:eastAsia="zh-CN"/>
        </w:rPr>
      </w:pPr>
      <w:r>
        <w:rPr>
          <w:b/>
        </w:rPr>
        <w:t>Proposal 1</w:t>
      </w:r>
      <w:r>
        <w:rPr>
          <w:rFonts w:eastAsia="宋体" w:hint="eastAsia"/>
          <w:b/>
          <w:lang w:val="en-US" w:eastAsia="zh-CN"/>
        </w:rPr>
        <w:t>7</w:t>
      </w:r>
      <w:r>
        <w:rPr>
          <w:b/>
        </w:rPr>
        <w:t>:</w:t>
      </w:r>
      <w:r>
        <w:rPr>
          <w:i/>
        </w:rPr>
        <w:t xml:space="preserve"> </w:t>
      </w:r>
      <w:r>
        <w:rPr>
          <w:rFonts w:eastAsia="宋体" w:hint="eastAsia"/>
          <w:i/>
          <w:lang w:val="en-US" w:eastAsia="zh-CN"/>
        </w:rPr>
        <w:t>Cat 2/one-shot LBT should be considered to be introduced in above 52.6GHz for the following cases:</w:t>
      </w:r>
    </w:p>
    <w:p w:rsidR="00DD4B09" w:rsidRDefault="007F2DD1">
      <w:pPr>
        <w:numPr>
          <w:ilvl w:val="0"/>
          <w:numId w:val="20"/>
        </w:numPr>
        <w:spacing w:after="60" w:line="240" w:lineRule="auto"/>
        <w:ind w:left="363" w:hanging="363"/>
        <w:jc w:val="both"/>
        <w:rPr>
          <w:rFonts w:eastAsia="宋体"/>
          <w:i/>
          <w:lang w:val="en-US" w:eastAsia="zh-CN"/>
        </w:rPr>
      </w:pPr>
      <w:r>
        <w:rPr>
          <w:rFonts w:eastAsia="宋体" w:hint="eastAsia"/>
          <w:i/>
          <w:lang w:val="en-US" w:eastAsia="zh-CN"/>
        </w:rPr>
        <w:t>COT sharing</w:t>
      </w:r>
    </w:p>
    <w:p w:rsidR="00DD4B09" w:rsidRDefault="007F2DD1">
      <w:pPr>
        <w:numPr>
          <w:ilvl w:val="0"/>
          <w:numId w:val="20"/>
        </w:numPr>
        <w:spacing w:after="60" w:line="240" w:lineRule="auto"/>
        <w:ind w:left="363" w:hanging="363"/>
        <w:jc w:val="both"/>
        <w:rPr>
          <w:rFonts w:eastAsia="宋体"/>
          <w:i/>
          <w:lang w:val="en-US" w:eastAsia="zh-CN"/>
        </w:rPr>
      </w:pPr>
      <w:r>
        <w:rPr>
          <w:rFonts w:eastAsia="宋体" w:hint="eastAsia"/>
          <w:i/>
          <w:lang w:val="en-US" w:eastAsia="zh-CN"/>
        </w:rPr>
        <w:t>FBE mode</w:t>
      </w:r>
    </w:p>
    <w:p w:rsidR="00DD4B09" w:rsidRDefault="007F2DD1">
      <w:pPr>
        <w:numPr>
          <w:ilvl w:val="0"/>
          <w:numId w:val="20"/>
        </w:numPr>
        <w:spacing w:after="60" w:line="240" w:lineRule="auto"/>
        <w:ind w:left="363" w:hanging="363"/>
        <w:jc w:val="both"/>
        <w:rPr>
          <w:rFonts w:eastAsia="宋体"/>
          <w:i/>
          <w:lang w:val="en-US" w:eastAsia="zh-CN"/>
        </w:rPr>
      </w:pPr>
      <w:r>
        <w:rPr>
          <w:rFonts w:eastAsia="宋体" w:hint="eastAsia"/>
          <w:i/>
          <w:lang w:val="en-US" w:eastAsia="zh-CN"/>
        </w:rPr>
        <w:t>Multi-channel access procedure</w:t>
      </w:r>
    </w:p>
    <w:p w:rsidR="00DD4B09" w:rsidRDefault="007F2DD1">
      <w:pPr>
        <w:numPr>
          <w:ilvl w:val="0"/>
          <w:numId w:val="20"/>
        </w:numPr>
        <w:spacing w:after="60" w:line="240" w:lineRule="auto"/>
        <w:ind w:left="363" w:hanging="363"/>
        <w:jc w:val="both"/>
        <w:rPr>
          <w:rFonts w:eastAsia="宋体"/>
          <w:i/>
          <w:lang w:val="en-US" w:eastAsia="zh-CN"/>
        </w:rPr>
      </w:pPr>
      <w:r>
        <w:rPr>
          <w:rFonts w:eastAsia="宋体" w:hint="eastAsia"/>
          <w:i/>
          <w:lang w:val="en-US" w:eastAsia="zh-CN"/>
        </w:rPr>
        <w:lastRenderedPageBreak/>
        <w:t>Rx-assisted LBT</w:t>
      </w:r>
    </w:p>
    <w:p w:rsidR="00DD4B09" w:rsidRDefault="007F2DD1">
      <w:pPr>
        <w:numPr>
          <w:ilvl w:val="0"/>
          <w:numId w:val="20"/>
        </w:numPr>
        <w:spacing w:line="240" w:lineRule="auto"/>
        <w:ind w:left="363" w:hanging="363"/>
        <w:jc w:val="both"/>
        <w:rPr>
          <w:rFonts w:eastAsia="宋体"/>
          <w:i/>
          <w:iCs/>
          <w:lang w:val="en-US" w:eastAsia="zh-CN"/>
        </w:rPr>
      </w:pPr>
      <w:r>
        <w:rPr>
          <w:rFonts w:eastAsia="宋体" w:hint="eastAsia"/>
          <w:i/>
          <w:iCs/>
          <w:lang w:val="en-US" w:eastAsia="zh-CN"/>
        </w:rPr>
        <w:t>Resume transmission/beam switching</w:t>
      </w:r>
    </w:p>
    <w:p w:rsidR="00DD4B09" w:rsidRDefault="007F2DD1">
      <w:pPr>
        <w:jc w:val="both"/>
        <w:rPr>
          <w:rFonts w:eastAsia="宋体"/>
          <w:i/>
          <w:iCs/>
          <w:lang w:val="en-US" w:eastAsia="zh-CN"/>
        </w:rPr>
      </w:pPr>
      <w:r>
        <w:rPr>
          <w:b/>
        </w:rPr>
        <w:t>Proposal 1</w:t>
      </w:r>
      <w:r>
        <w:rPr>
          <w:rFonts w:eastAsia="宋体" w:hint="eastAsia"/>
          <w:b/>
          <w:lang w:val="en-US" w:eastAsia="zh-CN"/>
        </w:rPr>
        <w:t>8</w:t>
      </w:r>
      <w:r>
        <w:rPr>
          <w:b/>
        </w:rPr>
        <w:t>:</w:t>
      </w:r>
      <w:r>
        <w:rPr>
          <w:i/>
        </w:rPr>
        <w:t xml:space="preserve"> </w:t>
      </w:r>
      <w:r>
        <w:rPr>
          <w:rFonts w:eastAsia="宋体" w:hint="eastAsia"/>
          <w:i/>
          <w:lang w:val="en-US" w:eastAsia="zh-CN"/>
        </w:rPr>
        <w:t xml:space="preserve">Considering mismatch between LBT sensing beam and transmission beam, </w:t>
      </w:r>
      <w:r>
        <w:rPr>
          <w:rFonts w:eastAsia="Malgun Gothic"/>
          <w:i/>
          <w:iCs/>
        </w:rPr>
        <w:t xml:space="preserve">the ED threshold provided by the ETSI BRAN 302 567 </w:t>
      </w:r>
      <w:r>
        <w:rPr>
          <w:rFonts w:eastAsia="宋体" w:hint="eastAsia"/>
          <w:i/>
          <w:iCs/>
          <w:lang w:val="en-US" w:eastAsia="zh-CN"/>
        </w:rPr>
        <w:t>can be</w:t>
      </w:r>
      <w:r>
        <w:rPr>
          <w:rFonts w:eastAsia="Malgun Gothic"/>
          <w:i/>
          <w:iCs/>
        </w:rPr>
        <w:t xml:space="preserve"> modified to</w:t>
      </w:r>
      <w:r>
        <w:rPr>
          <w:rFonts w:eastAsia="宋体" w:hint="eastAsia"/>
          <w:i/>
          <w:iCs/>
          <w:lang w:val="en-US" w:eastAsia="zh-CN"/>
        </w:rPr>
        <w:t xml:space="preserve"> consider mismatching between LBT sensing beam and transmission beam.</w:t>
      </w:r>
    </w:p>
    <w:p w:rsidR="00DD4B09" w:rsidRDefault="007F2DD1">
      <w:pPr>
        <w:jc w:val="both"/>
        <w:rPr>
          <w:rFonts w:eastAsia="宋体"/>
          <w:i/>
          <w:lang w:val="en-US" w:eastAsia="zh-CN"/>
        </w:rPr>
      </w:pPr>
      <w:r>
        <w:rPr>
          <w:b/>
        </w:rPr>
        <w:t xml:space="preserve">Proposal </w:t>
      </w:r>
      <w:r>
        <w:rPr>
          <w:rFonts w:eastAsia="宋体" w:hint="eastAsia"/>
          <w:b/>
          <w:lang w:val="en-US" w:eastAsia="zh-CN"/>
        </w:rPr>
        <w:t>19</w:t>
      </w:r>
      <w:r>
        <w:rPr>
          <w:b/>
        </w:rPr>
        <w:t>:</w:t>
      </w:r>
      <w:r>
        <w:rPr>
          <w:i/>
        </w:rPr>
        <w:t xml:space="preserve"> </w:t>
      </w:r>
      <w:r>
        <w:rPr>
          <w:rFonts w:eastAsia="宋体" w:hint="eastAsia"/>
          <w:i/>
          <w:lang w:val="en-US" w:eastAsia="zh-CN"/>
        </w:rPr>
        <w:t>For NR-U and NR-U coexistence scenarios, its ED threshold can be considered to be appropriately relaxed compared with the threshold of coexistence between NR-U and Wi-Fi.</w:t>
      </w:r>
    </w:p>
    <w:p w:rsidR="00DD4B09" w:rsidRDefault="007F2DD1">
      <w:pPr>
        <w:jc w:val="both"/>
        <w:rPr>
          <w:b/>
          <w:bCs/>
          <w:lang w:val="en-US" w:eastAsia="zh-CN"/>
        </w:rPr>
      </w:pPr>
      <w:r>
        <w:rPr>
          <w:b/>
        </w:rPr>
        <w:t xml:space="preserve">Proposal </w:t>
      </w:r>
      <w:r>
        <w:rPr>
          <w:rFonts w:eastAsia="宋体" w:hint="eastAsia"/>
          <w:b/>
          <w:lang w:val="en-US" w:eastAsia="zh-CN"/>
        </w:rPr>
        <w:t>20</w:t>
      </w:r>
      <w:r>
        <w:rPr>
          <w:b/>
        </w:rPr>
        <w:t>:</w:t>
      </w:r>
      <w:r>
        <w:rPr>
          <w:i/>
        </w:rPr>
        <w:t xml:space="preserve"> </w:t>
      </w:r>
      <w:r>
        <w:rPr>
          <w:rFonts w:eastAsia="宋体" w:hint="eastAsia"/>
          <w:i/>
          <w:lang w:val="en-US" w:eastAsia="zh-CN"/>
        </w:rPr>
        <w:t>Study and evaluate the impact of LBT and the limitation of COT length on the procedure of beam failure detection.</w:t>
      </w:r>
    </w:p>
    <w:p w:rsidR="00DD4B09" w:rsidRDefault="007F2DD1">
      <w:pPr>
        <w:pStyle w:val="1"/>
        <w:spacing w:before="120" w:after="120" w:line="240" w:lineRule="auto"/>
        <w:jc w:val="both"/>
        <w:rPr>
          <w:rFonts w:ascii="Times New Roman" w:eastAsia="宋体" w:hAnsi="Times New Roman"/>
          <w:b/>
          <w:sz w:val="32"/>
          <w:szCs w:val="32"/>
          <w:lang w:val="en-US" w:eastAsia="zh-CN"/>
        </w:rPr>
      </w:pPr>
      <w:bookmarkStart w:id="7" w:name="IDX-CHP-8-0993"/>
      <w:bookmarkStart w:id="8" w:name="IDX-CHP-8-0992"/>
      <w:bookmarkStart w:id="9" w:name="IDX-CHP-8-0995"/>
      <w:bookmarkStart w:id="10" w:name="IDX-CHP-8-0996"/>
      <w:bookmarkStart w:id="11" w:name="IDX-CHP-8-0994"/>
      <w:bookmarkEnd w:id="7"/>
      <w:bookmarkEnd w:id="8"/>
      <w:bookmarkEnd w:id="9"/>
      <w:bookmarkEnd w:id="10"/>
      <w:bookmarkEnd w:id="11"/>
      <w:r>
        <w:rPr>
          <w:rFonts w:ascii="Times New Roman" w:eastAsia="宋体" w:hAnsi="Times New Roman" w:hint="eastAsia"/>
          <w:b/>
          <w:sz w:val="32"/>
          <w:szCs w:val="32"/>
          <w:lang w:val="en-US" w:eastAsia="zh-CN"/>
        </w:rPr>
        <w:t xml:space="preserve"> Reference</w:t>
      </w:r>
    </w:p>
    <w:p w:rsidR="00DD4B09" w:rsidRDefault="007F2DD1">
      <w:pPr>
        <w:widowControl w:val="0"/>
        <w:numPr>
          <w:ilvl w:val="0"/>
          <w:numId w:val="33"/>
        </w:numPr>
        <w:autoSpaceDE w:val="0"/>
        <w:autoSpaceDN w:val="0"/>
        <w:adjustRightInd w:val="0"/>
        <w:spacing w:afterLines="30" w:after="72" w:line="240" w:lineRule="auto"/>
        <w:jc w:val="both"/>
        <w:rPr>
          <w:lang w:val="en-US" w:eastAsia="zh-CN"/>
        </w:rPr>
      </w:pPr>
      <w:r>
        <w:rPr>
          <w:rFonts w:cs="Arial"/>
          <w:lang w:eastAsia="zh-CN"/>
        </w:rPr>
        <w:t>Chairman’s Notes</w:t>
      </w:r>
      <w:r>
        <w:rPr>
          <w:rFonts w:cs="Arial" w:hint="eastAsia"/>
          <w:lang w:val="en-US" w:eastAsia="zh-CN"/>
        </w:rPr>
        <w:t>_v0.1.0</w:t>
      </w:r>
      <w:r>
        <w:rPr>
          <w:rFonts w:cs="Arial"/>
          <w:lang w:eastAsia="zh-CN"/>
        </w:rPr>
        <w:t>, RAN1#</w:t>
      </w:r>
      <w:r>
        <w:rPr>
          <w:rFonts w:cs="Arial" w:hint="eastAsia"/>
          <w:lang w:val="en-US" w:eastAsia="zh-CN"/>
        </w:rPr>
        <w:t>104bis-e</w:t>
      </w:r>
      <w:r>
        <w:rPr>
          <w:rFonts w:cs="Arial"/>
          <w:lang w:eastAsia="zh-CN"/>
        </w:rPr>
        <w:t xml:space="preserve">, </w:t>
      </w:r>
      <w:r>
        <w:rPr>
          <w:rFonts w:cs="Arial" w:hint="eastAsia"/>
          <w:lang w:val="en-US" w:eastAsia="zh-CN"/>
        </w:rPr>
        <w:t>12</w:t>
      </w:r>
      <w:r w:rsidRPr="00877C48">
        <w:rPr>
          <w:rFonts w:cs="Arial"/>
          <w:vertAlign w:val="superscript"/>
          <w:lang w:val="en-US" w:eastAsia="zh-CN"/>
        </w:rPr>
        <w:t>th</w:t>
      </w:r>
      <w:r>
        <w:rPr>
          <w:rFonts w:cs="Arial"/>
          <w:lang w:val="en-US" w:eastAsia="zh-CN"/>
        </w:rPr>
        <w:t xml:space="preserve"> -</w:t>
      </w:r>
      <w:r>
        <w:rPr>
          <w:rFonts w:cs="Arial" w:hint="eastAsia"/>
          <w:lang w:val="en-US" w:eastAsia="zh-CN"/>
        </w:rPr>
        <w:t xml:space="preserve"> 20</w:t>
      </w:r>
      <w:r w:rsidRPr="00877C48">
        <w:rPr>
          <w:rFonts w:cs="Arial"/>
          <w:vertAlign w:val="superscript"/>
          <w:lang w:val="en-US" w:eastAsia="zh-CN"/>
        </w:rPr>
        <w:t>th</w:t>
      </w:r>
      <w:r>
        <w:rPr>
          <w:rFonts w:cs="Arial" w:hint="eastAsia"/>
          <w:lang w:val="en-US" w:eastAsia="zh-CN"/>
        </w:rPr>
        <w:t xml:space="preserve"> April</w:t>
      </w:r>
      <w:r>
        <w:rPr>
          <w:rFonts w:cs="Arial"/>
          <w:lang w:val="en-US" w:eastAsia="zh-CN"/>
        </w:rPr>
        <w:t>,</w:t>
      </w:r>
      <w:r>
        <w:rPr>
          <w:rFonts w:cs="Arial"/>
          <w:lang w:val="sv-SE" w:eastAsia="zh-CN"/>
        </w:rPr>
        <w:t xml:space="preserve"> 20</w:t>
      </w:r>
      <w:r>
        <w:rPr>
          <w:rFonts w:cs="Arial" w:hint="eastAsia"/>
          <w:lang w:val="en-US" w:eastAsia="zh-CN"/>
        </w:rPr>
        <w:t>21</w:t>
      </w:r>
    </w:p>
    <w:p w:rsidR="00DD4B09" w:rsidRDefault="007F2DD1">
      <w:pPr>
        <w:widowControl w:val="0"/>
        <w:numPr>
          <w:ilvl w:val="0"/>
          <w:numId w:val="33"/>
        </w:numPr>
        <w:autoSpaceDE w:val="0"/>
        <w:autoSpaceDN w:val="0"/>
        <w:adjustRightInd w:val="0"/>
        <w:spacing w:afterLines="30" w:after="72" w:line="240" w:lineRule="auto"/>
        <w:jc w:val="both"/>
        <w:rPr>
          <w:lang w:val="en-US" w:eastAsia="zh-CN"/>
        </w:rPr>
      </w:pPr>
      <w:bookmarkStart w:id="12" w:name="_Ref61640550"/>
      <w:r>
        <w:rPr>
          <w:lang w:val="en-US" w:eastAsia="zh-CN"/>
        </w:rPr>
        <w:t>R1-2104173</w:t>
      </w:r>
      <w:r>
        <w:rPr>
          <w:rFonts w:hint="eastAsia"/>
          <w:lang w:val="en-US" w:eastAsia="zh-CN"/>
        </w:rPr>
        <w:t xml:space="preserve">, </w:t>
      </w:r>
      <w:r>
        <w:rPr>
          <w:lang w:val="en-US" w:eastAsia="zh-CN"/>
        </w:rPr>
        <w:t xml:space="preserve">“Reply LS on the maximum/minimum </w:t>
      </w:r>
      <w:r>
        <w:rPr>
          <w:rFonts w:hint="eastAsia"/>
          <w:lang w:val="en-US" w:eastAsia="zh-CN"/>
        </w:rPr>
        <w:t>channel</w:t>
      </w:r>
      <w:r>
        <w:rPr>
          <w:lang w:val="en-US" w:eastAsia="zh-CN"/>
        </w:rPr>
        <w:t xml:space="preserve"> </w:t>
      </w:r>
      <w:r>
        <w:rPr>
          <w:rFonts w:hint="eastAsia"/>
          <w:lang w:val="en-US" w:eastAsia="zh-CN"/>
        </w:rPr>
        <w:t>bandwidths</w:t>
      </w:r>
      <w:r>
        <w:rPr>
          <w:lang w:val="en-US" w:eastAsia="zh-CN"/>
        </w:rPr>
        <w:t xml:space="preserve"> and channelization for NR operation in 52.6 to 71GHz”</w:t>
      </w:r>
      <w:r>
        <w:rPr>
          <w:rFonts w:hint="eastAsia"/>
          <w:lang w:val="en-US" w:eastAsia="zh-CN"/>
        </w:rPr>
        <w:t>, RAN4, Intel</w:t>
      </w:r>
    </w:p>
    <w:p w:rsidR="00DD4B09" w:rsidRDefault="007F2DD1">
      <w:pPr>
        <w:widowControl w:val="0"/>
        <w:numPr>
          <w:ilvl w:val="0"/>
          <w:numId w:val="33"/>
        </w:numPr>
        <w:autoSpaceDE w:val="0"/>
        <w:autoSpaceDN w:val="0"/>
        <w:adjustRightInd w:val="0"/>
        <w:spacing w:afterLines="30" w:after="72" w:line="240" w:lineRule="auto"/>
        <w:jc w:val="both"/>
        <w:rPr>
          <w:lang w:val="en-US" w:eastAsia="zh-CN"/>
        </w:rPr>
      </w:pPr>
      <w:r>
        <w:rPr>
          <w:lang w:val="en-US" w:eastAsia="zh-CN"/>
        </w:rPr>
        <w:t>Draft ETSI EN 302 567 V2.</w:t>
      </w:r>
      <w:r>
        <w:rPr>
          <w:rFonts w:hint="eastAsia"/>
          <w:lang w:val="en-US" w:eastAsia="zh-CN"/>
        </w:rPr>
        <w:t>1</w:t>
      </w:r>
      <w:r>
        <w:rPr>
          <w:lang w:val="en-US" w:eastAsia="zh-CN"/>
        </w:rPr>
        <w:t>.</w:t>
      </w:r>
      <w:r>
        <w:rPr>
          <w:rFonts w:hint="eastAsia"/>
          <w:lang w:val="en-US" w:eastAsia="zh-CN"/>
        </w:rPr>
        <w:t>2</w:t>
      </w:r>
      <w:r>
        <w:rPr>
          <w:lang w:val="en-US" w:eastAsia="zh-CN"/>
        </w:rPr>
        <w:t>0, “Multiple-Gigabit/s radio equipment operating in the 60 GHz band; Harmonised Standard for access to radio spectrum”</w:t>
      </w:r>
      <w:r>
        <w:rPr>
          <w:rFonts w:hint="eastAsia"/>
          <w:lang w:val="en-US" w:eastAsia="zh-CN"/>
        </w:rPr>
        <w:t>,</w:t>
      </w:r>
      <w:r>
        <w:rPr>
          <w:lang w:val="en-US" w:eastAsia="zh-CN"/>
        </w:rPr>
        <w:t xml:space="preserve"> </w:t>
      </w:r>
      <w:r>
        <w:rPr>
          <w:rFonts w:hint="eastAsia"/>
          <w:lang w:val="en-US" w:eastAsia="zh-CN"/>
        </w:rPr>
        <w:t>Sep</w:t>
      </w:r>
      <w:r>
        <w:rPr>
          <w:lang w:val="en-US" w:eastAsia="zh-CN"/>
        </w:rPr>
        <w:t>. 2020</w:t>
      </w:r>
    </w:p>
    <w:p w:rsidR="00DD4B09" w:rsidRDefault="007F2DD1">
      <w:pPr>
        <w:widowControl w:val="0"/>
        <w:numPr>
          <w:ilvl w:val="0"/>
          <w:numId w:val="33"/>
        </w:numPr>
        <w:autoSpaceDE w:val="0"/>
        <w:autoSpaceDN w:val="0"/>
        <w:adjustRightInd w:val="0"/>
        <w:spacing w:afterLines="30" w:after="72" w:line="240" w:lineRule="auto"/>
        <w:jc w:val="both"/>
        <w:rPr>
          <w:lang w:val="en-US" w:eastAsia="zh-CN"/>
        </w:rPr>
      </w:pPr>
      <w:r>
        <w:rPr>
          <w:lang w:val="en-US" w:eastAsia="zh-CN"/>
        </w:rPr>
        <w:t>Draft ETSI EN 302 567 V2.2.0, “Multiple-Gigabit/s radio equipment operating in the 60 GHz band; Harmonised Standard for access to radio spectrum”</w:t>
      </w:r>
      <w:r>
        <w:rPr>
          <w:rFonts w:hint="eastAsia"/>
          <w:lang w:val="en-US" w:eastAsia="zh-CN"/>
        </w:rPr>
        <w:t>,</w:t>
      </w:r>
      <w:r>
        <w:rPr>
          <w:lang w:val="en-US" w:eastAsia="zh-CN"/>
        </w:rPr>
        <w:t xml:space="preserve"> Dec. 2020</w:t>
      </w:r>
      <w:bookmarkEnd w:id="12"/>
    </w:p>
    <w:p w:rsidR="00DD4B09" w:rsidRDefault="00DD4B09">
      <w:pPr>
        <w:widowControl w:val="0"/>
        <w:numPr>
          <w:ilvl w:val="255"/>
          <w:numId w:val="0"/>
        </w:numPr>
        <w:autoSpaceDE w:val="0"/>
        <w:autoSpaceDN w:val="0"/>
        <w:adjustRightInd w:val="0"/>
        <w:spacing w:afterLines="30" w:after="72" w:line="240" w:lineRule="auto"/>
        <w:jc w:val="both"/>
        <w:rPr>
          <w:lang w:val="en-US" w:eastAsia="zh-CN"/>
        </w:rPr>
      </w:pPr>
    </w:p>
    <w:sectPr w:rsidR="00DD4B09">
      <w:footerReference w:type="even" r:id="rId11"/>
      <w:footerReference w:type="default" r:id="rId12"/>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2DD1" w:rsidRDefault="007F2DD1">
      <w:pPr>
        <w:spacing w:after="0" w:line="240" w:lineRule="auto"/>
      </w:pPr>
      <w:r>
        <w:separator/>
      </w:r>
    </w:p>
  </w:endnote>
  <w:endnote w:type="continuationSeparator" w:id="0">
    <w:p w:rsidR="007F2DD1" w:rsidRDefault="007F2D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等线">
    <w:altName w:val="Segoe Prin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altName w:val="宋体"/>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4B09" w:rsidRDefault="007F2DD1">
    <w:pPr>
      <w:pStyle w:val="a9"/>
      <w:framePr w:wrap="around" w:vAnchor="text" w:hAnchor="margin" w:xAlign="center" w:y="1"/>
      <w:rPr>
        <w:rStyle w:val="af0"/>
      </w:rPr>
    </w:pPr>
    <w:r>
      <w:fldChar w:fldCharType="begin"/>
    </w:r>
    <w:r>
      <w:rPr>
        <w:rStyle w:val="af0"/>
      </w:rPr>
      <w:instrText xml:space="preserve">PAGE  </w:instrText>
    </w:r>
    <w:r>
      <w:fldChar w:fldCharType="separate"/>
    </w:r>
    <w:r>
      <w:rPr>
        <w:rStyle w:val="af0"/>
      </w:rPr>
      <w:t>1</w:t>
    </w:r>
    <w:r>
      <w:fldChar w:fldCharType="end"/>
    </w:r>
  </w:p>
  <w:p w:rsidR="00DD4B09" w:rsidRDefault="00DD4B09">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4B09" w:rsidRDefault="007F2DD1">
    <w:pPr>
      <w:pStyle w:val="a9"/>
      <w:framePr w:wrap="around" w:vAnchor="text" w:hAnchor="margin" w:xAlign="center" w:y="1"/>
      <w:rPr>
        <w:rStyle w:val="af0"/>
        <w:rFonts w:ascii="Times New Roman" w:hAnsi="Times New Roman"/>
        <w:b w:val="0"/>
        <w:i w:val="0"/>
      </w:rPr>
    </w:pPr>
    <w:r>
      <w:rPr>
        <w:rFonts w:ascii="Times New Roman" w:hAnsi="Times New Roman"/>
        <w:b w:val="0"/>
        <w:i w:val="0"/>
      </w:rPr>
      <w:fldChar w:fldCharType="begin"/>
    </w:r>
    <w:r>
      <w:rPr>
        <w:rStyle w:val="af0"/>
        <w:rFonts w:ascii="Times New Roman" w:hAnsi="Times New Roman"/>
        <w:b w:val="0"/>
        <w:i w:val="0"/>
      </w:rPr>
      <w:instrText xml:space="preserve">PAGE  </w:instrText>
    </w:r>
    <w:r>
      <w:rPr>
        <w:rFonts w:ascii="Times New Roman" w:hAnsi="Times New Roman"/>
        <w:b w:val="0"/>
        <w:i w:val="0"/>
      </w:rPr>
      <w:fldChar w:fldCharType="separate"/>
    </w:r>
    <w:r w:rsidR="00C624FF">
      <w:rPr>
        <w:rStyle w:val="af0"/>
        <w:rFonts w:ascii="Times New Roman" w:hAnsi="Times New Roman"/>
        <w:b w:val="0"/>
        <w:i w:val="0"/>
        <w:noProof/>
      </w:rPr>
      <w:t>15</w:t>
    </w:r>
    <w:r>
      <w:rPr>
        <w:rFonts w:ascii="Times New Roman" w:hAnsi="Times New Roman"/>
        <w:b w:val="0"/>
        <w:i w:val="0"/>
      </w:rPr>
      <w:fldChar w:fldCharType="end"/>
    </w:r>
  </w:p>
  <w:p w:rsidR="00DD4B09" w:rsidRDefault="00DD4B09">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2DD1" w:rsidRDefault="007F2DD1">
      <w:pPr>
        <w:spacing w:after="0" w:line="240" w:lineRule="auto"/>
      </w:pPr>
      <w:r>
        <w:separator/>
      </w:r>
    </w:p>
  </w:footnote>
  <w:footnote w:type="continuationSeparator" w:id="0">
    <w:p w:rsidR="007F2DD1" w:rsidRDefault="007F2DD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6F9140A"/>
    <w:multiLevelType w:val="multilevel"/>
    <w:tmpl w:val="86F9140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9432A49B"/>
    <w:multiLevelType w:val="singleLevel"/>
    <w:tmpl w:val="9432A49B"/>
    <w:lvl w:ilvl="0">
      <w:start w:val="1"/>
      <w:numFmt w:val="decimal"/>
      <w:suff w:val="space"/>
      <w:lvlText w:val="(%1)"/>
      <w:lvlJc w:val="left"/>
    </w:lvl>
  </w:abstractNum>
  <w:abstractNum w:abstractNumId="2">
    <w:nsid w:val="AFE3FACB"/>
    <w:multiLevelType w:val="multilevel"/>
    <w:tmpl w:val="AFE3FACB"/>
    <w:lvl w:ilvl="0">
      <w:start w:val="1"/>
      <w:numFmt w:val="bullet"/>
      <w:lvlText w:val=""/>
      <w:lvlJc w:val="left"/>
      <w:pPr>
        <w:ind w:left="420" w:hanging="420"/>
      </w:pPr>
      <w:rPr>
        <w:rFonts w:ascii="Wingdings" w:hAnsi="Wingdings" w:hint="default"/>
        <w:sz w:val="16"/>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BD5FBB76"/>
    <w:multiLevelType w:val="multilevel"/>
    <w:tmpl w:val="BD5FBB76"/>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DF312909"/>
    <w:multiLevelType w:val="multilevel"/>
    <w:tmpl w:val="DF31290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nsid w:val="E46D576F"/>
    <w:multiLevelType w:val="singleLevel"/>
    <w:tmpl w:val="E46D576F"/>
    <w:lvl w:ilvl="0">
      <w:start w:val="1"/>
      <w:numFmt w:val="bullet"/>
      <w:lvlText w:val=""/>
      <w:lvlJc w:val="left"/>
      <w:pPr>
        <w:tabs>
          <w:tab w:val="left" w:pos="420"/>
        </w:tabs>
        <w:ind w:left="840" w:hanging="420"/>
      </w:pPr>
      <w:rPr>
        <w:rFonts w:ascii="Wingdings" w:hAnsi="Wingdings" w:hint="default"/>
        <w:sz w:val="16"/>
      </w:rPr>
    </w:lvl>
  </w:abstractNum>
  <w:abstractNum w:abstractNumId="6">
    <w:nsid w:val="EA178D93"/>
    <w:multiLevelType w:val="singleLevel"/>
    <w:tmpl w:val="EA178D93"/>
    <w:lvl w:ilvl="0">
      <w:start w:val="1"/>
      <w:numFmt w:val="bullet"/>
      <w:lvlText w:val=""/>
      <w:lvlJc w:val="left"/>
      <w:pPr>
        <w:ind w:left="420" w:hanging="420"/>
      </w:pPr>
      <w:rPr>
        <w:rFonts w:ascii="Wingdings" w:hAnsi="Wingdings" w:hint="default"/>
        <w:sz w:val="16"/>
      </w:rPr>
    </w:lvl>
  </w:abstractNum>
  <w:abstractNum w:abstractNumId="7">
    <w:nsid w:val="EB950606"/>
    <w:multiLevelType w:val="singleLevel"/>
    <w:tmpl w:val="EB950606"/>
    <w:lvl w:ilvl="0">
      <w:start w:val="1"/>
      <w:numFmt w:val="bullet"/>
      <w:lvlText w:val=""/>
      <w:lvlJc w:val="left"/>
      <w:pPr>
        <w:ind w:left="420" w:hanging="420"/>
      </w:pPr>
      <w:rPr>
        <w:rFonts w:ascii="Wingdings" w:hAnsi="Wingdings" w:hint="default"/>
        <w:sz w:val="16"/>
      </w:rPr>
    </w:lvl>
  </w:abstractNum>
  <w:abstractNum w:abstractNumId="8">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nsid w:val="0A4D5FA0"/>
    <w:multiLevelType w:val="multilevel"/>
    <w:tmpl w:val="0A4D5FA0"/>
    <w:lvl w:ilvl="0">
      <w:start w:val="4"/>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nsid w:val="0B9756C1"/>
    <w:multiLevelType w:val="multilevel"/>
    <w:tmpl w:val="0B9756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0D9C4862"/>
    <w:multiLevelType w:val="multilevel"/>
    <w:tmpl w:val="0D9C4862"/>
    <w:lvl w:ilvl="0">
      <w:start w:val="1"/>
      <w:numFmt w:val="decimal"/>
      <w:pStyle w:val="1"/>
      <w:lvlText w:val="%1"/>
      <w:lvlJc w:val="left"/>
      <w:pPr>
        <w:tabs>
          <w:tab w:val="left" w:pos="450"/>
        </w:tabs>
        <w:ind w:left="450" w:hanging="450"/>
      </w:pPr>
      <w:rPr>
        <w:rFonts w:eastAsia="MS Mincho" w:hint="default"/>
        <w:lang w:val="en-US"/>
      </w:rPr>
    </w:lvl>
    <w:lvl w:ilvl="1">
      <w:start w:val="1"/>
      <w:numFmt w:val="decimal"/>
      <w:pStyle w:val="2"/>
      <w:lvlText w:val="%1.%2"/>
      <w:lvlJc w:val="left"/>
      <w:pPr>
        <w:tabs>
          <w:tab w:val="left" w:pos="720"/>
        </w:tabs>
        <w:ind w:left="2120" w:hanging="720"/>
      </w:pPr>
      <w:rPr>
        <w:rFonts w:eastAsia="MS Mincho" w:hint="default"/>
        <w:lang w:val="en-GB"/>
      </w:rPr>
    </w:lvl>
    <w:lvl w:ilvl="2">
      <w:start w:val="1"/>
      <w:numFmt w:val="decimal"/>
      <w:pStyle w:val="3"/>
      <w:lvlText w:val="%1.%2.%3"/>
      <w:lvlJc w:val="left"/>
      <w:pPr>
        <w:tabs>
          <w:tab w:val="left" w:pos="720"/>
        </w:tabs>
        <w:ind w:left="720" w:hanging="720"/>
      </w:pPr>
      <w:rPr>
        <w:rFonts w:eastAsia="MS Mincho" w:hint="default"/>
        <w:b/>
        <w:bCs/>
      </w:rPr>
    </w:lvl>
    <w:lvl w:ilvl="3">
      <w:start w:val="1"/>
      <w:numFmt w:val="decimal"/>
      <w:lvlText w:val="%1.%2.%3.%4"/>
      <w:lvlJc w:val="left"/>
      <w:pPr>
        <w:tabs>
          <w:tab w:val="left" w:pos="1080"/>
        </w:tabs>
        <w:ind w:left="1080" w:hanging="1080"/>
      </w:pPr>
      <w:rPr>
        <w:rFonts w:eastAsia="MS Mincho" w:hint="default"/>
        <w:b/>
        <w:bCs/>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12">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1E29D7F3"/>
    <w:multiLevelType w:val="singleLevel"/>
    <w:tmpl w:val="1E29D7F3"/>
    <w:lvl w:ilvl="0">
      <w:start w:val="1"/>
      <w:numFmt w:val="bullet"/>
      <w:lvlText w:val=""/>
      <w:lvlJc w:val="left"/>
      <w:pPr>
        <w:tabs>
          <w:tab w:val="left" w:pos="420"/>
        </w:tabs>
        <w:ind w:left="840" w:hanging="420"/>
      </w:pPr>
      <w:rPr>
        <w:rFonts w:ascii="Wingdings" w:hAnsi="Wingdings" w:hint="default"/>
        <w:sz w:val="16"/>
      </w:rPr>
    </w:lvl>
  </w:abstractNum>
  <w:abstractNum w:abstractNumId="15">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6">
    <w:nsid w:val="22DB5373"/>
    <w:multiLevelType w:val="multilevel"/>
    <w:tmpl w:val="22DB53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6D6804D3"/>
    <w:multiLevelType w:val="multilevel"/>
    <w:tmpl w:val="6D680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8">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9">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77DCE42B"/>
    <w:multiLevelType w:val="multilevel"/>
    <w:tmpl w:val="77DCE42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19"/>
  </w:num>
  <w:num w:numId="3">
    <w:abstractNumId w:val="27"/>
  </w:num>
  <w:num w:numId="4">
    <w:abstractNumId w:val="31"/>
  </w:num>
  <w:num w:numId="5">
    <w:abstractNumId w:val="15"/>
  </w:num>
  <w:num w:numId="6">
    <w:abstractNumId w:val="23"/>
  </w:num>
  <w:num w:numId="7">
    <w:abstractNumId w:val="18"/>
  </w:num>
  <w:num w:numId="8">
    <w:abstractNumId w:val="8"/>
  </w:num>
  <w:num w:numId="9">
    <w:abstractNumId w:val="28"/>
  </w:num>
  <w:num w:numId="10">
    <w:abstractNumId w:val="22"/>
  </w:num>
  <w:num w:numId="11">
    <w:abstractNumId w:val="17"/>
  </w:num>
  <w:num w:numId="12">
    <w:abstractNumId w:val="10"/>
  </w:num>
  <w:num w:numId="13">
    <w:abstractNumId w:val="20"/>
  </w:num>
  <w:num w:numId="14">
    <w:abstractNumId w:val="13"/>
  </w:num>
  <w:num w:numId="15">
    <w:abstractNumId w:val="21"/>
  </w:num>
  <w:num w:numId="16">
    <w:abstractNumId w:val="12"/>
  </w:num>
  <w:num w:numId="17">
    <w:abstractNumId w:val="24"/>
  </w:num>
  <w:num w:numId="18">
    <w:abstractNumId w:val="6"/>
  </w:num>
  <w:num w:numId="19">
    <w:abstractNumId w:val="9"/>
  </w:num>
  <w:num w:numId="20">
    <w:abstractNumId w:val="16"/>
  </w:num>
  <w:num w:numId="21">
    <w:abstractNumId w:val="2"/>
  </w:num>
  <w:num w:numId="22">
    <w:abstractNumId w:val="1"/>
  </w:num>
  <w:num w:numId="23">
    <w:abstractNumId w:val="5"/>
  </w:num>
  <w:num w:numId="24">
    <w:abstractNumId w:val="32"/>
  </w:num>
  <w:num w:numId="25">
    <w:abstractNumId w:val="7"/>
  </w:num>
  <w:num w:numId="26">
    <w:abstractNumId w:val="3"/>
  </w:num>
  <w:num w:numId="27">
    <w:abstractNumId w:val="14"/>
  </w:num>
  <w:num w:numId="28">
    <w:abstractNumId w:val="0"/>
  </w:num>
  <w:num w:numId="29">
    <w:abstractNumId w:val="25"/>
  </w:num>
  <w:num w:numId="30">
    <w:abstractNumId w:val="26"/>
  </w:num>
  <w:num w:numId="31">
    <w:abstractNumId w:val="29"/>
  </w:num>
  <w:num w:numId="32">
    <w:abstractNumId w:val="4"/>
  </w:num>
  <w:num w:numId="3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20"/>
  <w:hyphenationZone w:val="425"/>
  <w:drawingGridHorizontalSpacing w:val="100"/>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E16"/>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CB8"/>
    <w:rsid w:val="00033E0B"/>
    <w:rsid w:val="0003455D"/>
    <w:rsid w:val="000346B2"/>
    <w:rsid w:val="00034872"/>
    <w:rsid w:val="0003496E"/>
    <w:rsid w:val="00034A9D"/>
    <w:rsid w:val="00034C56"/>
    <w:rsid w:val="00034FD8"/>
    <w:rsid w:val="0003515F"/>
    <w:rsid w:val="00035256"/>
    <w:rsid w:val="0003529E"/>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901"/>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EE"/>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0A92"/>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1BDA"/>
    <w:rsid w:val="000A2148"/>
    <w:rsid w:val="000A249A"/>
    <w:rsid w:val="000A2B68"/>
    <w:rsid w:val="000A30F1"/>
    <w:rsid w:val="000A33D7"/>
    <w:rsid w:val="000A3483"/>
    <w:rsid w:val="000A34C3"/>
    <w:rsid w:val="000A374F"/>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683"/>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1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45D"/>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98E"/>
    <w:rsid w:val="00121A52"/>
    <w:rsid w:val="00121CC6"/>
    <w:rsid w:val="00121D7C"/>
    <w:rsid w:val="00121D7F"/>
    <w:rsid w:val="0012205B"/>
    <w:rsid w:val="001220C0"/>
    <w:rsid w:val="00122832"/>
    <w:rsid w:val="001229D2"/>
    <w:rsid w:val="00122ACA"/>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4C3"/>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0F7"/>
    <w:rsid w:val="00171F12"/>
    <w:rsid w:val="00171FF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950"/>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6E98"/>
    <w:rsid w:val="001B705C"/>
    <w:rsid w:val="001B7453"/>
    <w:rsid w:val="001B77B5"/>
    <w:rsid w:val="001C0270"/>
    <w:rsid w:val="001C0463"/>
    <w:rsid w:val="001C0666"/>
    <w:rsid w:val="001C0FEB"/>
    <w:rsid w:val="001C133A"/>
    <w:rsid w:val="001C15A6"/>
    <w:rsid w:val="001C160D"/>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BAA"/>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17B"/>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BBE"/>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58D"/>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427"/>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2D7E"/>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93"/>
    <w:rsid w:val="002571D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586"/>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8C2"/>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9D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D26"/>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4DDB"/>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A65"/>
    <w:rsid w:val="00377B79"/>
    <w:rsid w:val="00377CA6"/>
    <w:rsid w:val="00377D55"/>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6BC"/>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0DC0"/>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110"/>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88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5E1"/>
    <w:rsid w:val="003E2614"/>
    <w:rsid w:val="003E27FC"/>
    <w:rsid w:val="003E387E"/>
    <w:rsid w:val="003E39B1"/>
    <w:rsid w:val="003E3B22"/>
    <w:rsid w:val="003E3C8E"/>
    <w:rsid w:val="003E3E3A"/>
    <w:rsid w:val="003E406C"/>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5EFC"/>
    <w:rsid w:val="003F63B4"/>
    <w:rsid w:val="003F63C6"/>
    <w:rsid w:val="003F6CB6"/>
    <w:rsid w:val="003F6E83"/>
    <w:rsid w:val="003F7069"/>
    <w:rsid w:val="003F70F7"/>
    <w:rsid w:val="003F732F"/>
    <w:rsid w:val="003F75E1"/>
    <w:rsid w:val="003F7862"/>
    <w:rsid w:val="003F7F57"/>
    <w:rsid w:val="00400028"/>
    <w:rsid w:val="004001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54F7"/>
    <w:rsid w:val="00446006"/>
    <w:rsid w:val="0044646B"/>
    <w:rsid w:val="00446B79"/>
    <w:rsid w:val="00446C52"/>
    <w:rsid w:val="00446C55"/>
    <w:rsid w:val="00446DC5"/>
    <w:rsid w:val="00446F7E"/>
    <w:rsid w:val="0044744D"/>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12E"/>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7C7"/>
    <w:rsid w:val="00493A0C"/>
    <w:rsid w:val="0049442F"/>
    <w:rsid w:val="00494751"/>
    <w:rsid w:val="004949C0"/>
    <w:rsid w:val="00494F0F"/>
    <w:rsid w:val="00495053"/>
    <w:rsid w:val="0049542F"/>
    <w:rsid w:val="00496166"/>
    <w:rsid w:val="00496470"/>
    <w:rsid w:val="00496605"/>
    <w:rsid w:val="00496DF4"/>
    <w:rsid w:val="00496E91"/>
    <w:rsid w:val="004979DA"/>
    <w:rsid w:val="00497A0E"/>
    <w:rsid w:val="00497D2A"/>
    <w:rsid w:val="00497E1C"/>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D5A"/>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18E"/>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0A6"/>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2A0"/>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3A0"/>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0FA"/>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AFB"/>
    <w:rsid w:val="00565C11"/>
    <w:rsid w:val="00565C97"/>
    <w:rsid w:val="00565CC2"/>
    <w:rsid w:val="00565D09"/>
    <w:rsid w:val="00565D0B"/>
    <w:rsid w:val="00565D13"/>
    <w:rsid w:val="00565F7A"/>
    <w:rsid w:val="005663F8"/>
    <w:rsid w:val="005664AA"/>
    <w:rsid w:val="00566502"/>
    <w:rsid w:val="0056655D"/>
    <w:rsid w:val="00566576"/>
    <w:rsid w:val="00566891"/>
    <w:rsid w:val="005669D0"/>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6D42"/>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2BF3"/>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40"/>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93"/>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2E5"/>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B1C"/>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6C82"/>
    <w:rsid w:val="005F705A"/>
    <w:rsid w:val="005F7097"/>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CAA"/>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051"/>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CD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6CB"/>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50"/>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483"/>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869"/>
    <w:rsid w:val="00691A07"/>
    <w:rsid w:val="00691D12"/>
    <w:rsid w:val="00691D2A"/>
    <w:rsid w:val="00691F7D"/>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AAB"/>
    <w:rsid w:val="006D6C62"/>
    <w:rsid w:val="006D6FC7"/>
    <w:rsid w:val="006D7069"/>
    <w:rsid w:val="006D7424"/>
    <w:rsid w:val="006D7438"/>
    <w:rsid w:val="006D79C5"/>
    <w:rsid w:val="006D7AE5"/>
    <w:rsid w:val="006D7BD8"/>
    <w:rsid w:val="006D7BDE"/>
    <w:rsid w:val="006E0327"/>
    <w:rsid w:val="006E0600"/>
    <w:rsid w:val="006E0A3A"/>
    <w:rsid w:val="006E0C6D"/>
    <w:rsid w:val="006E0DD4"/>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4C"/>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6F7E1F"/>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4F2E"/>
    <w:rsid w:val="007351B5"/>
    <w:rsid w:val="00735270"/>
    <w:rsid w:val="00735813"/>
    <w:rsid w:val="007358E2"/>
    <w:rsid w:val="00735D30"/>
    <w:rsid w:val="00735D67"/>
    <w:rsid w:val="00735E32"/>
    <w:rsid w:val="00735E80"/>
    <w:rsid w:val="0073606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04"/>
    <w:rsid w:val="00780DF8"/>
    <w:rsid w:val="00780E09"/>
    <w:rsid w:val="007811B4"/>
    <w:rsid w:val="0078121C"/>
    <w:rsid w:val="0078129F"/>
    <w:rsid w:val="00781555"/>
    <w:rsid w:val="0078161B"/>
    <w:rsid w:val="007817E3"/>
    <w:rsid w:val="0078191D"/>
    <w:rsid w:val="00781A56"/>
    <w:rsid w:val="00781A90"/>
    <w:rsid w:val="00781C3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0FB7"/>
    <w:rsid w:val="007A1047"/>
    <w:rsid w:val="007A1413"/>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3A7"/>
    <w:rsid w:val="007A44BB"/>
    <w:rsid w:val="007A45F5"/>
    <w:rsid w:val="007A4625"/>
    <w:rsid w:val="007A4A2C"/>
    <w:rsid w:val="007A4B3A"/>
    <w:rsid w:val="007A4CAE"/>
    <w:rsid w:val="007A4D69"/>
    <w:rsid w:val="007A4E0F"/>
    <w:rsid w:val="007A4F1E"/>
    <w:rsid w:val="007A5BAF"/>
    <w:rsid w:val="007A5CEF"/>
    <w:rsid w:val="007A5D81"/>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0D"/>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28"/>
    <w:rsid w:val="007D177B"/>
    <w:rsid w:val="007D188F"/>
    <w:rsid w:val="007D1B34"/>
    <w:rsid w:val="007D1D7C"/>
    <w:rsid w:val="007D20BD"/>
    <w:rsid w:val="007D23FD"/>
    <w:rsid w:val="007D2740"/>
    <w:rsid w:val="007D2A55"/>
    <w:rsid w:val="007D2B5B"/>
    <w:rsid w:val="007D2BEB"/>
    <w:rsid w:val="007D2D2A"/>
    <w:rsid w:val="007D3749"/>
    <w:rsid w:val="007D3A97"/>
    <w:rsid w:val="007D3C8D"/>
    <w:rsid w:val="007D3F97"/>
    <w:rsid w:val="007D3FE0"/>
    <w:rsid w:val="007D3FF5"/>
    <w:rsid w:val="007D42D7"/>
    <w:rsid w:val="007D440B"/>
    <w:rsid w:val="007D4429"/>
    <w:rsid w:val="007D46F3"/>
    <w:rsid w:val="007D5080"/>
    <w:rsid w:val="007D5398"/>
    <w:rsid w:val="007D5ABA"/>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1CD1"/>
    <w:rsid w:val="007F20FE"/>
    <w:rsid w:val="007F244E"/>
    <w:rsid w:val="007F2A28"/>
    <w:rsid w:val="007F2A9D"/>
    <w:rsid w:val="007F2DD1"/>
    <w:rsid w:val="007F2E83"/>
    <w:rsid w:val="007F3587"/>
    <w:rsid w:val="007F35D8"/>
    <w:rsid w:val="007F3616"/>
    <w:rsid w:val="007F3D4E"/>
    <w:rsid w:val="007F41FB"/>
    <w:rsid w:val="007F42C7"/>
    <w:rsid w:val="007F42D7"/>
    <w:rsid w:val="007F43A4"/>
    <w:rsid w:val="007F45D8"/>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82C"/>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41E"/>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65E"/>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2D43"/>
    <w:rsid w:val="00853124"/>
    <w:rsid w:val="00853374"/>
    <w:rsid w:val="008533E1"/>
    <w:rsid w:val="00853BA0"/>
    <w:rsid w:val="0085459D"/>
    <w:rsid w:val="0085480C"/>
    <w:rsid w:val="00854D6C"/>
    <w:rsid w:val="008550C7"/>
    <w:rsid w:val="00855184"/>
    <w:rsid w:val="008554CE"/>
    <w:rsid w:val="008555A8"/>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1DE7"/>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77C48"/>
    <w:rsid w:val="00880356"/>
    <w:rsid w:val="008805F5"/>
    <w:rsid w:val="00880BD5"/>
    <w:rsid w:val="008814F3"/>
    <w:rsid w:val="0088182F"/>
    <w:rsid w:val="00882597"/>
    <w:rsid w:val="008825E5"/>
    <w:rsid w:val="00882645"/>
    <w:rsid w:val="00882DE3"/>
    <w:rsid w:val="0088303C"/>
    <w:rsid w:val="008832C7"/>
    <w:rsid w:val="008832F8"/>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29D1"/>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0A21"/>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C7C7F"/>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6FD4"/>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5D55"/>
    <w:rsid w:val="0091601B"/>
    <w:rsid w:val="00916236"/>
    <w:rsid w:val="009163DC"/>
    <w:rsid w:val="009163F0"/>
    <w:rsid w:val="00916AC3"/>
    <w:rsid w:val="00916D81"/>
    <w:rsid w:val="00916E52"/>
    <w:rsid w:val="00916F5D"/>
    <w:rsid w:val="00917093"/>
    <w:rsid w:val="009174AA"/>
    <w:rsid w:val="00917863"/>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80E"/>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344"/>
    <w:rsid w:val="0096271E"/>
    <w:rsid w:val="00962720"/>
    <w:rsid w:val="009628C7"/>
    <w:rsid w:val="00962C15"/>
    <w:rsid w:val="00962EAE"/>
    <w:rsid w:val="00963219"/>
    <w:rsid w:val="00963268"/>
    <w:rsid w:val="009635D3"/>
    <w:rsid w:val="00963711"/>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30"/>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96"/>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8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764"/>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12"/>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5E42"/>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2DA"/>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F"/>
    <w:rsid w:val="00A954A5"/>
    <w:rsid w:val="00A955E3"/>
    <w:rsid w:val="00A96167"/>
    <w:rsid w:val="00A96189"/>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0CE"/>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170"/>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3DEF"/>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9C9"/>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225"/>
    <w:rsid w:val="00B344AA"/>
    <w:rsid w:val="00B348B9"/>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AA7"/>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14"/>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628"/>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354"/>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26"/>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4E16"/>
    <w:rsid w:val="00BD57A8"/>
    <w:rsid w:val="00BD6150"/>
    <w:rsid w:val="00BD65A3"/>
    <w:rsid w:val="00BD65B4"/>
    <w:rsid w:val="00BD6623"/>
    <w:rsid w:val="00BD6C27"/>
    <w:rsid w:val="00BD7A2E"/>
    <w:rsid w:val="00BD7A30"/>
    <w:rsid w:val="00BD7C95"/>
    <w:rsid w:val="00BE0077"/>
    <w:rsid w:val="00BE03FC"/>
    <w:rsid w:val="00BE06E7"/>
    <w:rsid w:val="00BE0B4B"/>
    <w:rsid w:val="00BE0BC2"/>
    <w:rsid w:val="00BE1046"/>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0A9"/>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AF8"/>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355"/>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1F6"/>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4FF"/>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B62"/>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B9F"/>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072"/>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BE6"/>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4F6C"/>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4C32"/>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1EB"/>
    <w:rsid w:val="00D214FB"/>
    <w:rsid w:val="00D21A67"/>
    <w:rsid w:val="00D21B02"/>
    <w:rsid w:val="00D21DC0"/>
    <w:rsid w:val="00D21FB6"/>
    <w:rsid w:val="00D2202F"/>
    <w:rsid w:val="00D22711"/>
    <w:rsid w:val="00D22856"/>
    <w:rsid w:val="00D22AB2"/>
    <w:rsid w:val="00D230DB"/>
    <w:rsid w:val="00D23333"/>
    <w:rsid w:val="00D2344A"/>
    <w:rsid w:val="00D237BD"/>
    <w:rsid w:val="00D237E3"/>
    <w:rsid w:val="00D2389A"/>
    <w:rsid w:val="00D2394A"/>
    <w:rsid w:val="00D23C4A"/>
    <w:rsid w:val="00D245DE"/>
    <w:rsid w:val="00D24B97"/>
    <w:rsid w:val="00D24CF6"/>
    <w:rsid w:val="00D24D8E"/>
    <w:rsid w:val="00D256B6"/>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EE5"/>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BF6"/>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1D05"/>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0FCE"/>
    <w:rsid w:val="00DB1267"/>
    <w:rsid w:val="00DB12A0"/>
    <w:rsid w:val="00DB130A"/>
    <w:rsid w:val="00DB18C5"/>
    <w:rsid w:val="00DB218C"/>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4B09"/>
    <w:rsid w:val="00DD53BD"/>
    <w:rsid w:val="00DD5546"/>
    <w:rsid w:val="00DD5647"/>
    <w:rsid w:val="00DD5F3F"/>
    <w:rsid w:val="00DD6065"/>
    <w:rsid w:val="00DD60E8"/>
    <w:rsid w:val="00DD6232"/>
    <w:rsid w:val="00DD6375"/>
    <w:rsid w:val="00DD63F9"/>
    <w:rsid w:val="00DD6790"/>
    <w:rsid w:val="00DD6F43"/>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300"/>
    <w:rsid w:val="00DE6501"/>
    <w:rsid w:val="00DE7528"/>
    <w:rsid w:val="00DE752C"/>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32E"/>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6D22"/>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9C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9B8"/>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5E07"/>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1B7"/>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40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35A"/>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A1D"/>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018"/>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E79C8"/>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3B2"/>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7FB"/>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5F8"/>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4C8"/>
    <w:rsid w:val="00F82538"/>
    <w:rsid w:val="00F82B0E"/>
    <w:rsid w:val="00F82C1D"/>
    <w:rsid w:val="00F82C74"/>
    <w:rsid w:val="00F82EBE"/>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8B7"/>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130"/>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1DD4"/>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24DF7"/>
    <w:rsid w:val="01032A89"/>
    <w:rsid w:val="01041FFE"/>
    <w:rsid w:val="010734B4"/>
    <w:rsid w:val="010C5DF0"/>
    <w:rsid w:val="010C7FB6"/>
    <w:rsid w:val="01100347"/>
    <w:rsid w:val="01120C0E"/>
    <w:rsid w:val="01181D5F"/>
    <w:rsid w:val="011E2D08"/>
    <w:rsid w:val="01215A1B"/>
    <w:rsid w:val="01226A27"/>
    <w:rsid w:val="01275A84"/>
    <w:rsid w:val="01287290"/>
    <w:rsid w:val="012C24DB"/>
    <w:rsid w:val="01340DD8"/>
    <w:rsid w:val="01394080"/>
    <w:rsid w:val="01404759"/>
    <w:rsid w:val="014538E3"/>
    <w:rsid w:val="014C3BF9"/>
    <w:rsid w:val="0151177E"/>
    <w:rsid w:val="015C3B59"/>
    <w:rsid w:val="015C568F"/>
    <w:rsid w:val="0162338A"/>
    <w:rsid w:val="01627245"/>
    <w:rsid w:val="016D6CE9"/>
    <w:rsid w:val="0171781D"/>
    <w:rsid w:val="017313AC"/>
    <w:rsid w:val="017B323D"/>
    <w:rsid w:val="017D57AE"/>
    <w:rsid w:val="01843AD0"/>
    <w:rsid w:val="01881F4C"/>
    <w:rsid w:val="018A7039"/>
    <w:rsid w:val="018E422E"/>
    <w:rsid w:val="0191059C"/>
    <w:rsid w:val="0192132A"/>
    <w:rsid w:val="01981676"/>
    <w:rsid w:val="01993430"/>
    <w:rsid w:val="019A214A"/>
    <w:rsid w:val="01A16B04"/>
    <w:rsid w:val="01A43B5C"/>
    <w:rsid w:val="01AF097B"/>
    <w:rsid w:val="01B27E37"/>
    <w:rsid w:val="01BA5F39"/>
    <w:rsid w:val="01BD4362"/>
    <w:rsid w:val="01C326DA"/>
    <w:rsid w:val="01CD6175"/>
    <w:rsid w:val="01CF6472"/>
    <w:rsid w:val="01D2660E"/>
    <w:rsid w:val="01D7237F"/>
    <w:rsid w:val="01E90EAA"/>
    <w:rsid w:val="01E9562A"/>
    <w:rsid w:val="01EB6D8D"/>
    <w:rsid w:val="01F0730D"/>
    <w:rsid w:val="01F228B3"/>
    <w:rsid w:val="01F24BE3"/>
    <w:rsid w:val="01F37778"/>
    <w:rsid w:val="01FC6829"/>
    <w:rsid w:val="02025968"/>
    <w:rsid w:val="020412C2"/>
    <w:rsid w:val="02052204"/>
    <w:rsid w:val="020E2FF7"/>
    <w:rsid w:val="02141849"/>
    <w:rsid w:val="0218641B"/>
    <w:rsid w:val="023D68E9"/>
    <w:rsid w:val="023F5E1A"/>
    <w:rsid w:val="02451D32"/>
    <w:rsid w:val="024D11F3"/>
    <w:rsid w:val="024D399A"/>
    <w:rsid w:val="0252421C"/>
    <w:rsid w:val="025B6E07"/>
    <w:rsid w:val="02622CBC"/>
    <w:rsid w:val="02757723"/>
    <w:rsid w:val="02785F6C"/>
    <w:rsid w:val="027A1CC7"/>
    <w:rsid w:val="02821AE1"/>
    <w:rsid w:val="0282269B"/>
    <w:rsid w:val="02837FA5"/>
    <w:rsid w:val="028438E6"/>
    <w:rsid w:val="028F7F84"/>
    <w:rsid w:val="02922E5A"/>
    <w:rsid w:val="029415F5"/>
    <w:rsid w:val="02970CDF"/>
    <w:rsid w:val="02A00EDA"/>
    <w:rsid w:val="02A078F6"/>
    <w:rsid w:val="02A738FD"/>
    <w:rsid w:val="02AC2934"/>
    <w:rsid w:val="02AC3B9C"/>
    <w:rsid w:val="02BB6135"/>
    <w:rsid w:val="02BC1004"/>
    <w:rsid w:val="02BE0B78"/>
    <w:rsid w:val="02C20A5F"/>
    <w:rsid w:val="02D2314A"/>
    <w:rsid w:val="02D8254A"/>
    <w:rsid w:val="02D85B09"/>
    <w:rsid w:val="02F15F40"/>
    <w:rsid w:val="02F9462C"/>
    <w:rsid w:val="030C5E59"/>
    <w:rsid w:val="031041CB"/>
    <w:rsid w:val="03127134"/>
    <w:rsid w:val="03131BEB"/>
    <w:rsid w:val="03171B44"/>
    <w:rsid w:val="03180265"/>
    <w:rsid w:val="031923E9"/>
    <w:rsid w:val="03244425"/>
    <w:rsid w:val="03294645"/>
    <w:rsid w:val="03335414"/>
    <w:rsid w:val="03375B0E"/>
    <w:rsid w:val="03380EE2"/>
    <w:rsid w:val="033B2447"/>
    <w:rsid w:val="034800C3"/>
    <w:rsid w:val="0354194A"/>
    <w:rsid w:val="03692D1D"/>
    <w:rsid w:val="03763069"/>
    <w:rsid w:val="037D0817"/>
    <w:rsid w:val="03867098"/>
    <w:rsid w:val="03876C33"/>
    <w:rsid w:val="03901647"/>
    <w:rsid w:val="03940E35"/>
    <w:rsid w:val="0396293F"/>
    <w:rsid w:val="0397192A"/>
    <w:rsid w:val="03A0019E"/>
    <w:rsid w:val="03A80B76"/>
    <w:rsid w:val="03AC7855"/>
    <w:rsid w:val="03B005F4"/>
    <w:rsid w:val="03B76952"/>
    <w:rsid w:val="03BC732C"/>
    <w:rsid w:val="03BE5DFF"/>
    <w:rsid w:val="03CC2EFA"/>
    <w:rsid w:val="03CD0124"/>
    <w:rsid w:val="03CF2B82"/>
    <w:rsid w:val="03E0522E"/>
    <w:rsid w:val="03E17F08"/>
    <w:rsid w:val="03E26665"/>
    <w:rsid w:val="03EA559E"/>
    <w:rsid w:val="03EB4C7B"/>
    <w:rsid w:val="03F536CD"/>
    <w:rsid w:val="03F65997"/>
    <w:rsid w:val="03F70D63"/>
    <w:rsid w:val="03F719F0"/>
    <w:rsid w:val="03FA68A6"/>
    <w:rsid w:val="03FB77D3"/>
    <w:rsid w:val="03FD5E07"/>
    <w:rsid w:val="04066AB8"/>
    <w:rsid w:val="040D33BF"/>
    <w:rsid w:val="040F1FD0"/>
    <w:rsid w:val="041162ED"/>
    <w:rsid w:val="041562A8"/>
    <w:rsid w:val="04176A1B"/>
    <w:rsid w:val="041A6AB4"/>
    <w:rsid w:val="041D3FE2"/>
    <w:rsid w:val="041E7CAF"/>
    <w:rsid w:val="04210D8C"/>
    <w:rsid w:val="04364A60"/>
    <w:rsid w:val="043815C4"/>
    <w:rsid w:val="043B501A"/>
    <w:rsid w:val="043D7B7C"/>
    <w:rsid w:val="044110E7"/>
    <w:rsid w:val="04586E3A"/>
    <w:rsid w:val="045D7B5C"/>
    <w:rsid w:val="046861DC"/>
    <w:rsid w:val="046E77BF"/>
    <w:rsid w:val="04735957"/>
    <w:rsid w:val="04826009"/>
    <w:rsid w:val="048869A8"/>
    <w:rsid w:val="048F68A9"/>
    <w:rsid w:val="04927060"/>
    <w:rsid w:val="04936D7E"/>
    <w:rsid w:val="04A34854"/>
    <w:rsid w:val="04AB5965"/>
    <w:rsid w:val="04B14C72"/>
    <w:rsid w:val="04B40E04"/>
    <w:rsid w:val="04C06E5C"/>
    <w:rsid w:val="04C258CF"/>
    <w:rsid w:val="04CA1C05"/>
    <w:rsid w:val="04D12DFB"/>
    <w:rsid w:val="04D14737"/>
    <w:rsid w:val="04DF538E"/>
    <w:rsid w:val="04E12B8C"/>
    <w:rsid w:val="04E2519D"/>
    <w:rsid w:val="04EB52D7"/>
    <w:rsid w:val="04EE399E"/>
    <w:rsid w:val="04EF4836"/>
    <w:rsid w:val="04F06D1D"/>
    <w:rsid w:val="04F10E3F"/>
    <w:rsid w:val="04FF6B49"/>
    <w:rsid w:val="050113F8"/>
    <w:rsid w:val="05231E10"/>
    <w:rsid w:val="052D6178"/>
    <w:rsid w:val="052E2D53"/>
    <w:rsid w:val="05382A12"/>
    <w:rsid w:val="053A645E"/>
    <w:rsid w:val="054424E3"/>
    <w:rsid w:val="05587121"/>
    <w:rsid w:val="055A0EFA"/>
    <w:rsid w:val="055A269C"/>
    <w:rsid w:val="055F3FB2"/>
    <w:rsid w:val="05604551"/>
    <w:rsid w:val="056C08F8"/>
    <w:rsid w:val="05721CA8"/>
    <w:rsid w:val="05781F83"/>
    <w:rsid w:val="05841830"/>
    <w:rsid w:val="05876734"/>
    <w:rsid w:val="058843A5"/>
    <w:rsid w:val="05894847"/>
    <w:rsid w:val="058B6E0B"/>
    <w:rsid w:val="059566FF"/>
    <w:rsid w:val="05980A73"/>
    <w:rsid w:val="059B657D"/>
    <w:rsid w:val="059D34CA"/>
    <w:rsid w:val="05B804E7"/>
    <w:rsid w:val="05B92FBE"/>
    <w:rsid w:val="05BC14EA"/>
    <w:rsid w:val="05D94EBE"/>
    <w:rsid w:val="05DC5B46"/>
    <w:rsid w:val="05DD3ED9"/>
    <w:rsid w:val="05DE4683"/>
    <w:rsid w:val="05DF0DA0"/>
    <w:rsid w:val="05DF3F1B"/>
    <w:rsid w:val="05E12DC5"/>
    <w:rsid w:val="05E95F0A"/>
    <w:rsid w:val="05EA4E24"/>
    <w:rsid w:val="05EB30BE"/>
    <w:rsid w:val="05ED35B8"/>
    <w:rsid w:val="05F074A4"/>
    <w:rsid w:val="05F12585"/>
    <w:rsid w:val="05FB2CD3"/>
    <w:rsid w:val="0602029B"/>
    <w:rsid w:val="0606721F"/>
    <w:rsid w:val="06085919"/>
    <w:rsid w:val="060D5AA5"/>
    <w:rsid w:val="061A06CE"/>
    <w:rsid w:val="06242D8C"/>
    <w:rsid w:val="062558E0"/>
    <w:rsid w:val="06261750"/>
    <w:rsid w:val="06276042"/>
    <w:rsid w:val="06340A05"/>
    <w:rsid w:val="063B1FB2"/>
    <w:rsid w:val="063D7168"/>
    <w:rsid w:val="06447FC6"/>
    <w:rsid w:val="06485014"/>
    <w:rsid w:val="06496A78"/>
    <w:rsid w:val="064A54C5"/>
    <w:rsid w:val="066C1077"/>
    <w:rsid w:val="066F17E0"/>
    <w:rsid w:val="067A3DAD"/>
    <w:rsid w:val="068432C4"/>
    <w:rsid w:val="0686332F"/>
    <w:rsid w:val="06874669"/>
    <w:rsid w:val="068B4113"/>
    <w:rsid w:val="069844C4"/>
    <w:rsid w:val="069A6539"/>
    <w:rsid w:val="069E22FD"/>
    <w:rsid w:val="06A43D59"/>
    <w:rsid w:val="06A54B41"/>
    <w:rsid w:val="06A63062"/>
    <w:rsid w:val="06BE2D91"/>
    <w:rsid w:val="06C074EB"/>
    <w:rsid w:val="06C1240E"/>
    <w:rsid w:val="06C46BF4"/>
    <w:rsid w:val="06C95846"/>
    <w:rsid w:val="06CB725E"/>
    <w:rsid w:val="06D1709D"/>
    <w:rsid w:val="06D332CB"/>
    <w:rsid w:val="06D62A23"/>
    <w:rsid w:val="06E1290F"/>
    <w:rsid w:val="06E66472"/>
    <w:rsid w:val="06E8278C"/>
    <w:rsid w:val="06EB6EC3"/>
    <w:rsid w:val="06EC3263"/>
    <w:rsid w:val="06EF0ADD"/>
    <w:rsid w:val="06F76AE6"/>
    <w:rsid w:val="07015EFA"/>
    <w:rsid w:val="07030C26"/>
    <w:rsid w:val="0707006E"/>
    <w:rsid w:val="0707460E"/>
    <w:rsid w:val="070B2CE3"/>
    <w:rsid w:val="072922C5"/>
    <w:rsid w:val="072F6CF4"/>
    <w:rsid w:val="07323A3D"/>
    <w:rsid w:val="0734615D"/>
    <w:rsid w:val="0735734E"/>
    <w:rsid w:val="0737521D"/>
    <w:rsid w:val="07377DDC"/>
    <w:rsid w:val="07386D83"/>
    <w:rsid w:val="073B19BC"/>
    <w:rsid w:val="074A4044"/>
    <w:rsid w:val="074B35A5"/>
    <w:rsid w:val="075C04F2"/>
    <w:rsid w:val="07634859"/>
    <w:rsid w:val="076F476D"/>
    <w:rsid w:val="077F3D32"/>
    <w:rsid w:val="077F4BCC"/>
    <w:rsid w:val="07826DCD"/>
    <w:rsid w:val="07871DCC"/>
    <w:rsid w:val="078903F9"/>
    <w:rsid w:val="078B07F9"/>
    <w:rsid w:val="078B30B7"/>
    <w:rsid w:val="078E4F4B"/>
    <w:rsid w:val="07906532"/>
    <w:rsid w:val="07944B29"/>
    <w:rsid w:val="079F3045"/>
    <w:rsid w:val="07AC7E7C"/>
    <w:rsid w:val="07B34910"/>
    <w:rsid w:val="07BB7897"/>
    <w:rsid w:val="07C76AEB"/>
    <w:rsid w:val="07C87827"/>
    <w:rsid w:val="07CB40B8"/>
    <w:rsid w:val="07CE47C1"/>
    <w:rsid w:val="07D62B24"/>
    <w:rsid w:val="07D816D7"/>
    <w:rsid w:val="07D90BC6"/>
    <w:rsid w:val="07EA26C1"/>
    <w:rsid w:val="07F63090"/>
    <w:rsid w:val="08004C09"/>
    <w:rsid w:val="08076F98"/>
    <w:rsid w:val="08337F1B"/>
    <w:rsid w:val="083B21D6"/>
    <w:rsid w:val="08465770"/>
    <w:rsid w:val="084745D0"/>
    <w:rsid w:val="08476D2A"/>
    <w:rsid w:val="084A42E3"/>
    <w:rsid w:val="084D185F"/>
    <w:rsid w:val="084E1A17"/>
    <w:rsid w:val="0859000E"/>
    <w:rsid w:val="085B2CAB"/>
    <w:rsid w:val="0862758A"/>
    <w:rsid w:val="086A574E"/>
    <w:rsid w:val="086C0658"/>
    <w:rsid w:val="08792428"/>
    <w:rsid w:val="087945D7"/>
    <w:rsid w:val="087E66D2"/>
    <w:rsid w:val="08807319"/>
    <w:rsid w:val="088E6842"/>
    <w:rsid w:val="089262BD"/>
    <w:rsid w:val="089B42EB"/>
    <w:rsid w:val="08A72202"/>
    <w:rsid w:val="08A86E3F"/>
    <w:rsid w:val="08AE795A"/>
    <w:rsid w:val="08B04E0E"/>
    <w:rsid w:val="08B20EA3"/>
    <w:rsid w:val="08B27F56"/>
    <w:rsid w:val="08B574EC"/>
    <w:rsid w:val="08B57F92"/>
    <w:rsid w:val="08BA7B3C"/>
    <w:rsid w:val="08C26721"/>
    <w:rsid w:val="08C30201"/>
    <w:rsid w:val="08C447CA"/>
    <w:rsid w:val="08C46A67"/>
    <w:rsid w:val="08C6111F"/>
    <w:rsid w:val="08C8674D"/>
    <w:rsid w:val="08CE2E9E"/>
    <w:rsid w:val="08CF00DB"/>
    <w:rsid w:val="08E279FE"/>
    <w:rsid w:val="08E539A8"/>
    <w:rsid w:val="08E64959"/>
    <w:rsid w:val="08FF3E43"/>
    <w:rsid w:val="090D0638"/>
    <w:rsid w:val="090F4677"/>
    <w:rsid w:val="0910120A"/>
    <w:rsid w:val="091321D1"/>
    <w:rsid w:val="09134CB1"/>
    <w:rsid w:val="0916732B"/>
    <w:rsid w:val="09275714"/>
    <w:rsid w:val="092F78BB"/>
    <w:rsid w:val="093120ED"/>
    <w:rsid w:val="094077F0"/>
    <w:rsid w:val="09526938"/>
    <w:rsid w:val="095331D8"/>
    <w:rsid w:val="09552E33"/>
    <w:rsid w:val="09566CA4"/>
    <w:rsid w:val="095C0D34"/>
    <w:rsid w:val="09600D2E"/>
    <w:rsid w:val="09646184"/>
    <w:rsid w:val="09665730"/>
    <w:rsid w:val="0971796E"/>
    <w:rsid w:val="0973282D"/>
    <w:rsid w:val="09736BC3"/>
    <w:rsid w:val="0974223C"/>
    <w:rsid w:val="0974287E"/>
    <w:rsid w:val="09832AAA"/>
    <w:rsid w:val="09876497"/>
    <w:rsid w:val="098B7640"/>
    <w:rsid w:val="098F1481"/>
    <w:rsid w:val="09904C1A"/>
    <w:rsid w:val="099C0E26"/>
    <w:rsid w:val="099D04D3"/>
    <w:rsid w:val="099E29EF"/>
    <w:rsid w:val="099F5C87"/>
    <w:rsid w:val="09A22615"/>
    <w:rsid w:val="09A41AFC"/>
    <w:rsid w:val="09A918FF"/>
    <w:rsid w:val="09AB4269"/>
    <w:rsid w:val="09AC48CA"/>
    <w:rsid w:val="09AC6AF3"/>
    <w:rsid w:val="09AE773B"/>
    <w:rsid w:val="09AF29E2"/>
    <w:rsid w:val="09B110CF"/>
    <w:rsid w:val="09B17961"/>
    <w:rsid w:val="09B96E21"/>
    <w:rsid w:val="09C762CC"/>
    <w:rsid w:val="09CB3060"/>
    <w:rsid w:val="09CF6035"/>
    <w:rsid w:val="09D83995"/>
    <w:rsid w:val="09D8741B"/>
    <w:rsid w:val="09DF01A9"/>
    <w:rsid w:val="09DF4DE6"/>
    <w:rsid w:val="09E64488"/>
    <w:rsid w:val="09EC012F"/>
    <w:rsid w:val="09F1683F"/>
    <w:rsid w:val="09F3224C"/>
    <w:rsid w:val="09F5356A"/>
    <w:rsid w:val="09F756A5"/>
    <w:rsid w:val="09FB5032"/>
    <w:rsid w:val="0A007FB9"/>
    <w:rsid w:val="0A0248E2"/>
    <w:rsid w:val="0A045511"/>
    <w:rsid w:val="0A197D7E"/>
    <w:rsid w:val="0A1A5B76"/>
    <w:rsid w:val="0A260017"/>
    <w:rsid w:val="0A350A2E"/>
    <w:rsid w:val="0A44449B"/>
    <w:rsid w:val="0A4970AB"/>
    <w:rsid w:val="0A594E44"/>
    <w:rsid w:val="0A613380"/>
    <w:rsid w:val="0A68565C"/>
    <w:rsid w:val="0A71326B"/>
    <w:rsid w:val="0A7269CD"/>
    <w:rsid w:val="0A750E8A"/>
    <w:rsid w:val="0A7C07DD"/>
    <w:rsid w:val="0A7C4051"/>
    <w:rsid w:val="0A7D67BF"/>
    <w:rsid w:val="0A7F54FD"/>
    <w:rsid w:val="0A85265E"/>
    <w:rsid w:val="0A860C80"/>
    <w:rsid w:val="0A8C17B4"/>
    <w:rsid w:val="0A8D2821"/>
    <w:rsid w:val="0AA67370"/>
    <w:rsid w:val="0AAC726A"/>
    <w:rsid w:val="0ABB44F9"/>
    <w:rsid w:val="0ABF5EAE"/>
    <w:rsid w:val="0AC139E2"/>
    <w:rsid w:val="0AC65B07"/>
    <w:rsid w:val="0AC716D4"/>
    <w:rsid w:val="0AC737A4"/>
    <w:rsid w:val="0AD765ED"/>
    <w:rsid w:val="0AD81450"/>
    <w:rsid w:val="0ADD1875"/>
    <w:rsid w:val="0ADD2D69"/>
    <w:rsid w:val="0ADF132F"/>
    <w:rsid w:val="0AE163ED"/>
    <w:rsid w:val="0AE21A7A"/>
    <w:rsid w:val="0AE50486"/>
    <w:rsid w:val="0AE72DC5"/>
    <w:rsid w:val="0AEA5FE2"/>
    <w:rsid w:val="0AF456BE"/>
    <w:rsid w:val="0AF8235A"/>
    <w:rsid w:val="0AFF24CE"/>
    <w:rsid w:val="0B1543BB"/>
    <w:rsid w:val="0B155EC3"/>
    <w:rsid w:val="0B215E24"/>
    <w:rsid w:val="0B240ABE"/>
    <w:rsid w:val="0B257548"/>
    <w:rsid w:val="0B2920B8"/>
    <w:rsid w:val="0B2C3CC3"/>
    <w:rsid w:val="0B3F0DF3"/>
    <w:rsid w:val="0B420FE1"/>
    <w:rsid w:val="0B4C3E35"/>
    <w:rsid w:val="0B4C64FA"/>
    <w:rsid w:val="0B4E0560"/>
    <w:rsid w:val="0B5431C9"/>
    <w:rsid w:val="0B5550F7"/>
    <w:rsid w:val="0B577EF7"/>
    <w:rsid w:val="0B5C20A7"/>
    <w:rsid w:val="0B5C58E0"/>
    <w:rsid w:val="0B6426D9"/>
    <w:rsid w:val="0B66128E"/>
    <w:rsid w:val="0B675F11"/>
    <w:rsid w:val="0B68584B"/>
    <w:rsid w:val="0B6913F3"/>
    <w:rsid w:val="0B6C3AAF"/>
    <w:rsid w:val="0B6D232F"/>
    <w:rsid w:val="0B7C2A1B"/>
    <w:rsid w:val="0B7C3C97"/>
    <w:rsid w:val="0B7F5BF3"/>
    <w:rsid w:val="0B851AE2"/>
    <w:rsid w:val="0B8676A2"/>
    <w:rsid w:val="0B8C66A7"/>
    <w:rsid w:val="0B954FA0"/>
    <w:rsid w:val="0B961D11"/>
    <w:rsid w:val="0B995225"/>
    <w:rsid w:val="0B9E0003"/>
    <w:rsid w:val="0BA077C8"/>
    <w:rsid w:val="0BA529D2"/>
    <w:rsid w:val="0BB55819"/>
    <w:rsid w:val="0BB81DE3"/>
    <w:rsid w:val="0BBD5B93"/>
    <w:rsid w:val="0BC43EFA"/>
    <w:rsid w:val="0BCC2313"/>
    <w:rsid w:val="0BDB773F"/>
    <w:rsid w:val="0BDC0F5C"/>
    <w:rsid w:val="0BE54882"/>
    <w:rsid w:val="0BE64F43"/>
    <w:rsid w:val="0BE9464C"/>
    <w:rsid w:val="0BEA7AC2"/>
    <w:rsid w:val="0BEB6FCC"/>
    <w:rsid w:val="0BF17147"/>
    <w:rsid w:val="0BF22E42"/>
    <w:rsid w:val="0BF61FC1"/>
    <w:rsid w:val="0C0016BA"/>
    <w:rsid w:val="0C0416AE"/>
    <w:rsid w:val="0C090EA4"/>
    <w:rsid w:val="0C0C05C8"/>
    <w:rsid w:val="0C0D35ED"/>
    <w:rsid w:val="0C0E1A8C"/>
    <w:rsid w:val="0C0E3321"/>
    <w:rsid w:val="0C0F7E19"/>
    <w:rsid w:val="0C1C3753"/>
    <w:rsid w:val="0C1D44CD"/>
    <w:rsid w:val="0C2529EC"/>
    <w:rsid w:val="0C30263B"/>
    <w:rsid w:val="0C3A46A5"/>
    <w:rsid w:val="0C3E4347"/>
    <w:rsid w:val="0C3E442A"/>
    <w:rsid w:val="0C473253"/>
    <w:rsid w:val="0C4D3C79"/>
    <w:rsid w:val="0C4F022E"/>
    <w:rsid w:val="0C5170A3"/>
    <w:rsid w:val="0C630475"/>
    <w:rsid w:val="0C665E36"/>
    <w:rsid w:val="0C676B51"/>
    <w:rsid w:val="0C6D1617"/>
    <w:rsid w:val="0C753611"/>
    <w:rsid w:val="0C764E9A"/>
    <w:rsid w:val="0C77216D"/>
    <w:rsid w:val="0C7C220F"/>
    <w:rsid w:val="0C7E28D9"/>
    <w:rsid w:val="0C8328A9"/>
    <w:rsid w:val="0C8F5033"/>
    <w:rsid w:val="0C923DBE"/>
    <w:rsid w:val="0C92626A"/>
    <w:rsid w:val="0C992FB8"/>
    <w:rsid w:val="0CA06B2F"/>
    <w:rsid w:val="0CA40430"/>
    <w:rsid w:val="0CA5215C"/>
    <w:rsid w:val="0CAA56ED"/>
    <w:rsid w:val="0CAC621A"/>
    <w:rsid w:val="0CB1691B"/>
    <w:rsid w:val="0CB23D75"/>
    <w:rsid w:val="0CB527B1"/>
    <w:rsid w:val="0CB52D59"/>
    <w:rsid w:val="0CBD6AAB"/>
    <w:rsid w:val="0CCF6077"/>
    <w:rsid w:val="0CE01ED0"/>
    <w:rsid w:val="0CE057A4"/>
    <w:rsid w:val="0CE47277"/>
    <w:rsid w:val="0CEA4514"/>
    <w:rsid w:val="0CED5790"/>
    <w:rsid w:val="0CF825CB"/>
    <w:rsid w:val="0CF94042"/>
    <w:rsid w:val="0D02400E"/>
    <w:rsid w:val="0D032BEF"/>
    <w:rsid w:val="0D077BD4"/>
    <w:rsid w:val="0D0A485C"/>
    <w:rsid w:val="0D0C6566"/>
    <w:rsid w:val="0D120265"/>
    <w:rsid w:val="0D1536F1"/>
    <w:rsid w:val="0D1E5FB2"/>
    <w:rsid w:val="0D204BC7"/>
    <w:rsid w:val="0D232014"/>
    <w:rsid w:val="0D2532E0"/>
    <w:rsid w:val="0D276A0D"/>
    <w:rsid w:val="0D2B3E5D"/>
    <w:rsid w:val="0D313CB8"/>
    <w:rsid w:val="0D35359F"/>
    <w:rsid w:val="0D480593"/>
    <w:rsid w:val="0D4C56D2"/>
    <w:rsid w:val="0D51584D"/>
    <w:rsid w:val="0D520FF2"/>
    <w:rsid w:val="0D547E1E"/>
    <w:rsid w:val="0D727EA8"/>
    <w:rsid w:val="0D7423B9"/>
    <w:rsid w:val="0D763DC6"/>
    <w:rsid w:val="0D7E1F8F"/>
    <w:rsid w:val="0D834A5C"/>
    <w:rsid w:val="0D893EB2"/>
    <w:rsid w:val="0D91002A"/>
    <w:rsid w:val="0D935D65"/>
    <w:rsid w:val="0D9C16DD"/>
    <w:rsid w:val="0DAA6CE1"/>
    <w:rsid w:val="0DB93391"/>
    <w:rsid w:val="0DBA5417"/>
    <w:rsid w:val="0DBF562F"/>
    <w:rsid w:val="0DC904F9"/>
    <w:rsid w:val="0DC93404"/>
    <w:rsid w:val="0DD400A1"/>
    <w:rsid w:val="0DD520DE"/>
    <w:rsid w:val="0DDA114E"/>
    <w:rsid w:val="0DDC03D6"/>
    <w:rsid w:val="0DDE14D8"/>
    <w:rsid w:val="0DE53E77"/>
    <w:rsid w:val="0DE748A8"/>
    <w:rsid w:val="0DFA76E6"/>
    <w:rsid w:val="0DFC649B"/>
    <w:rsid w:val="0E011FC5"/>
    <w:rsid w:val="0E052000"/>
    <w:rsid w:val="0E075E25"/>
    <w:rsid w:val="0E180BB7"/>
    <w:rsid w:val="0E1A3091"/>
    <w:rsid w:val="0E1A5799"/>
    <w:rsid w:val="0E1A59BE"/>
    <w:rsid w:val="0E1B6184"/>
    <w:rsid w:val="0E1B77B3"/>
    <w:rsid w:val="0E1C0F16"/>
    <w:rsid w:val="0E1E7893"/>
    <w:rsid w:val="0E2735BC"/>
    <w:rsid w:val="0E2E1E85"/>
    <w:rsid w:val="0E3640EF"/>
    <w:rsid w:val="0E3B77C9"/>
    <w:rsid w:val="0E4D45EC"/>
    <w:rsid w:val="0E4F1CE0"/>
    <w:rsid w:val="0E4F5252"/>
    <w:rsid w:val="0E572C3E"/>
    <w:rsid w:val="0E5D151B"/>
    <w:rsid w:val="0E5F0CBF"/>
    <w:rsid w:val="0E6167D9"/>
    <w:rsid w:val="0E646ED9"/>
    <w:rsid w:val="0E6530AE"/>
    <w:rsid w:val="0E68606C"/>
    <w:rsid w:val="0E6B603C"/>
    <w:rsid w:val="0E6F2826"/>
    <w:rsid w:val="0E7B1325"/>
    <w:rsid w:val="0E8271E6"/>
    <w:rsid w:val="0E887123"/>
    <w:rsid w:val="0E8A3EFC"/>
    <w:rsid w:val="0E8B4D0B"/>
    <w:rsid w:val="0EA621BE"/>
    <w:rsid w:val="0EA923BD"/>
    <w:rsid w:val="0EAB594D"/>
    <w:rsid w:val="0EB04900"/>
    <w:rsid w:val="0EBD6AC8"/>
    <w:rsid w:val="0EC111B2"/>
    <w:rsid w:val="0EC473B9"/>
    <w:rsid w:val="0EC854C4"/>
    <w:rsid w:val="0ECC4D2D"/>
    <w:rsid w:val="0ED27F80"/>
    <w:rsid w:val="0ED95C8A"/>
    <w:rsid w:val="0EE36211"/>
    <w:rsid w:val="0EE75C87"/>
    <w:rsid w:val="0EF80EE4"/>
    <w:rsid w:val="0EFF773D"/>
    <w:rsid w:val="0F0D12D4"/>
    <w:rsid w:val="0F0F3003"/>
    <w:rsid w:val="0F1108EC"/>
    <w:rsid w:val="0F136C37"/>
    <w:rsid w:val="0F226CC5"/>
    <w:rsid w:val="0F2277D2"/>
    <w:rsid w:val="0F2961A4"/>
    <w:rsid w:val="0F2A70CC"/>
    <w:rsid w:val="0F2D4EDE"/>
    <w:rsid w:val="0F340285"/>
    <w:rsid w:val="0F425F0E"/>
    <w:rsid w:val="0F443DD6"/>
    <w:rsid w:val="0F4A313E"/>
    <w:rsid w:val="0F4F75B4"/>
    <w:rsid w:val="0F502B54"/>
    <w:rsid w:val="0F6013A0"/>
    <w:rsid w:val="0F6023D9"/>
    <w:rsid w:val="0F665728"/>
    <w:rsid w:val="0F7D094F"/>
    <w:rsid w:val="0F803C22"/>
    <w:rsid w:val="0F8B76EA"/>
    <w:rsid w:val="0F8D0B4E"/>
    <w:rsid w:val="0F8F102F"/>
    <w:rsid w:val="0F950068"/>
    <w:rsid w:val="0FA470F8"/>
    <w:rsid w:val="0FB00FA4"/>
    <w:rsid w:val="0FB40AA4"/>
    <w:rsid w:val="0FB5088D"/>
    <w:rsid w:val="0FB80767"/>
    <w:rsid w:val="0FB81812"/>
    <w:rsid w:val="0FB97767"/>
    <w:rsid w:val="0FBF3418"/>
    <w:rsid w:val="0FC46A56"/>
    <w:rsid w:val="0FC51919"/>
    <w:rsid w:val="0FC57BB8"/>
    <w:rsid w:val="0FD6188A"/>
    <w:rsid w:val="0FDF450F"/>
    <w:rsid w:val="0FE06793"/>
    <w:rsid w:val="0FEC5D00"/>
    <w:rsid w:val="0FF51447"/>
    <w:rsid w:val="0FF575F8"/>
    <w:rsid w:val="0FF65FDC"/>
    <w:rsid w:val="0FF6664B"/>
    <w:rsid w:val="10000831"/>
    <w:rsid w:val="100579D5"/>
    <w:rsid w:val="10063E75"/>
    <w:rsid w:val="100C7211"/>
    <w:rsid w:val="100E163A"/>
    <w:rsid w:val="10113A68"/>
    <w:rsid w:val="10114984"/>
    <w:rsid w:val="10137919"/>
    <w:rsid w:val="10197368"/>
    <w:rsid w:val="101F242C"/>
    <w:rsid w:val="1026756C"/>
    <w:rsid w:val="104074ED"/>
    <w:rsid w:val="104C208E"/>
    <w:rsid w:val="104C4BE6"/>
    <w:rsid w:val="104E4B56"/>
    <w:rsid w:val="10532774"/>
    <w:rsid w:val="1054045C"/>
    <w:rsid w:val="10567C68"/>
    <w:rsid w:val="105A58C1"/>
    <w:rsid w:val="10693595"/>
    <w:rsid w:val="10706296"/>
    <w:rsid w:val="10797EF4"/>
    <w:rsid w:val="107D3C0E"/>
    <w:rsid w:val="1080698D"/>
    <w:rsid w:val="1083031A"/>
    <w:rsid w:val="108778E8"/>
    <w:rsid w:val="108C0447"/>
    <w:rsid w:val="10930DD2"/>
    <w:rsid w:val="10941E11"/>
    <w:rsid w:val="109821F7"/>
    <w:rsid w:val="109F2483"/>
    <w:rsid w:val="10A02CEE"/>
    <w:rsid w:val="10A15189"/>
    <w:rsid w:val="10A76A92"/>
    <w:rsid w:val="10AF75A3"/>
    <w:rsid w:val="10B045BD"/>
    <w:rsid w:val="10B47A73"/>
    <w:rsid w:val="10B54B2D"/>
    <w:rsid w:val="10B81757"/>
    <w:rsid w:val="10BC12D4"/>
    <w:rsid w:val="10BF2E44"/>
    <w:rsid w:val="10C66606"/>
    <w:rsid w:val="10D00203"/>
    <w:rsid w:val="10D32F67"/>
    <w:rsid w:val="10D54519"/>
    <w:rsid w:val="10DC0B31"/>
    <w:rsid w:val="10E6700D"/>
    <w:rsid w:val="10ED7F30"/>
    <w:rsid w:val="10EE6805"/>
    <w:rsid w:val="10F87453"/>
    <w:rsid w:val="10FA2820"/>
    <w:rsid w:val="10FF23D1"/>
    <w:rsid w:val="10FF2F5F"/>
    <w:rsid w:val="11040356"/>
    <w:rsid w:val="1107280C"/>
    <w:rsid w:val="11083C1F"/>
    <w:rsid w:val="11163D3E"/>
    <w:rsid w:val="111B1AFD"/>
    <w:rsid w:val="11221C8A"/>
    <w:rsid w:val="11272C1C"/>
    <w:rsid w:val="112F01F3"/>
    <w:rsid w:val="11362E5F"/>
    <w:rsid w:val="11371ECD"/>
    <w:rsid w:val="11386EDC"/>
    <w:rsid w:val="113901C3"/>
    <w:rsid w:val="113F6847"/>
    <w:rsid w:val="11477748"/>
    <w:rsid w:val="11573160"/>
    <w:rsid w:val="11584C50"/>
    <w:rsid w:val="116327EE"/>
    <w:rsid w:val="116739ED"/>
    <w:rsid w:val="116B3040"/>
    <w:rsid w:val="117125EC"/>
    <w:rsid w:val="11827F81"/>
    <w:rsid w:val="119734D3"/>
    <w:rsid w:val="119A1E99"/>
    <w:rsid w:val="11A3386B"/>
    <w:rsid w:val="11A944AF"/>
    <w:rsid w:val="11AF7FCE"/>
    <w:rsid w:val="11B03B41"/>
    <w:rsid w:val="11B659DF"/>
    <w:rsid w:val="11BB4CD7"/>
    <w:rsid w:val="11C23717"/>
    <w:rsid w:val="11C43249"/>
    <w:rsid w:val="11C60A1A"/>
    <w:rsid w:val="11C9710D"/>
    <w:rsid w:val="11DA3226"/>
    <w:rsid w:val="11DA5C4D"/>
    <w:rsid w:val="11DA7C8F"/>
    <w:rsid w:val="11DD2374"/>
    <w:rsid w:val="11E21C10"/>
    <w:rsid w:val="11E66A5B"/>
    <w:rsid w:val="11E84264"/>
    <w:rsid w:val="11EA5AEE"/>
    <w:rsid w:val="11EC3740"/>
    <w:rsid w:val="11EC6DCB"/>
    <w:rsid w:val="11F27149"/>
    <w:rsid w:val="11F82AF7"/>
    <w:rsid w:val="12015200"/>
    <w:rsid w:val="12047298"/>
    <w:rsid w:val="121220D8"/>
    <w:rsid w:val="1215211F"/>
    <w:rsid w:val="12172F68"/>
    <w:rsid w:val="121B6C13"/>
    <w:rsid w:val="12203257"/>
    <w:rsid w:val="122320E5"/>
    <w:rsid w:val="12255411"/>
    <w:rsid w:val="12272C46"/>
    <w:rsid w:val="122A48EB"/>
    <w:rsid w:val="122B7634"/>
    <w:rsid w:val="12337389"/>
    <w:rsid w:val="12371DF9"/>
    <w:rsid w:val="123A7250"/>
    <w:rsid w:val="12440006"/>
    <w:rsid w:val="124D1B03"/>
    <w:rsid w:val="12504C31"/>
    <w:rsid w:val="12516E7E"/>
    <w:rsid w:val="12532386"/>
    <w:rsid w:val="125B1B6E"/>
    <w:rsid w:val="1265749A"/>
    <w:rsid w:val="1267663B"/>
    <w:rsid w:val="1277751E"/>
    <w:rsid w:val="128942D0"/>
    <w:rsid w:val="128F1708"/>
    <w:rsid w:val="12926FCB"/>
    <w:rsid w:val="12982522"/>
    <w:rsid w:val="12AF7C7B"/>
    <w:rsid w:val="12B11086"/>
    <w:rsid w:val="12B17DCA"/>
    <w:rsid w:val="12B43182"/>
    <w:rsid w:val="12B46A84"/>
    <w:rsid w:val="12BA0258"/>
    <w:rsid w:val="12C17EF2"/>
    <w:rsid w:val="12C37381"/>
    <w:rsid w:val="12C625B4"/>
    <w:rsid w:val="12CF0C55"/>
    <w:rsid w:val="12D11EE1"/>
    <w:rsid w:val="12D21625"/>
    <w:rsid w:val="12D35644"/>
    <w:rsid w:val="12D92295"/>
    <w:rsid w:val="12E130CB"/>
    <w:rsid w:val="12E34078"/>
    <w:rsid w:val="12E37A2E"/>
    <w:rsid w:val="12EF5516"/>
    <w:rsid w:val="12F43338"/>
    <w:rsid w:val="12FE32F7"/>
    <w:rsid w:val="13002861"/>
    <w:rsid w:val="130B1173"/>
    <w:rsid w:val="130B1B1A"/>
    <w:rsid w:val="13105018"/>
    <w:rsid w:val="131C5CF6"/>
    <w:rsid w:val="131F3D0C"/>
    <w:rsid w:val="13227EB1"/>
    <w:rsid w:val="132707AB"/>
    <w:rsid w:val="13346003"/>
    <w:rsid w:val="13383C79"/>
    <w:rsid w:val="13400045"/>
    <w:rsid w:val="13424F17"/>
    <w:rsid w:val="134C417A"/>
    <w:rsid w:val="134C733A"/>
    <w:rsid w:val="1355648A"/>
    <w:rsid w:val="136F49A1"/>
    <w:rsid w:val="13783516"/>
    <w:rsid w:val="137C2658"/>
    <w:rsid w:val="137E142A"/>
    <w:rsid w:val="13820206"/>
    <w:rsid w:val="13824BD3"/>
    <w:rsid w:val="138609D7"/>
    <w:rsid w:val="138A039A"/>
    <w:rsid w:val="13905376"/>
    <w:rsid w:val="139518BD"/>
    <w:rsid w:val="139532E4"/>
    <w:rsid w:val="13A30FC3"/>
    <w:rsid w:val="13A31406"/>
    <w:rsid w:val="13A90461"/>
    <w:rsid w:val="13AF2B20"/>
    <w:rsid w:val="13BF1D88"/>
    <w:rsid w:val="13DE0D2F"/>
    <w:rsid w:val="13DE3682"/>
    <w:rsid w:val="13EB3632"/>
    <w:rsid w:val="13ED26CD"/>
    <w:rsid w:val="140329B7"/>
    <w:rsid w:val="14056C19"/>
    <w:rsid w:val="14102B55"/>
    <w:rsid w:val="14197D9F"/>
    <w:rsid w:val="141B1C0B"/>
    <w:rsid w:val="14237882"/>
    <w:rsid w:val="143033EB"/>
    <w:rsid w:val="1432721A"/>
    <w:rsid w:val="14331870"/>
    <w:rsid w:val="143E1552"/>
    <w:rsid w:val="143F6AFF"/>
    <w:rsid w:val="143F6E42"/>
    <w:rsid w:val="146B0173"/>
    <w:rsid w:val="146E1173"/>
    <w:rsid w:val="147662C4"/>
    <w:rsid w:val="14786AC1"/>
    <w:rsid w:val="147F7D79"/>
    <w:rsid w:val="14870828"/>
    <w:rsid w:val="14920E25"/>
    <w:rsid w:val="1498573C"/>
    <w:rsid w:val="14991CB0"/>
    <w:rsid w:val="14A1759C"/>
    <w:rsid w:val="14A609F5"/>
    <w:rsid w:val="14B204D7"/>
    <w:rsid w:val="14B75A7E"/>
    <w:rsid w:val="14C155EF"/>
    <w:rsid w:val="14C34FF3"/>
    <w:rsid w:val="14C82B34"/>
    <w:rsid w:val="14CB6D7D"/>
    <w:rsid w:val="14D6391A"/>
    <w:rsid w:val="14D8251F"/>
    <w:rsid w:val="14E04496"/>
    <w:rsid w:val="14E47DC0"/>
    <w:rsid w:val="14EA76A8"/>
    <w:rsid w:val="14EB34AC"/>
    <w:rsid w:val="14EB6105"/>
    <w:rsid w:val="14F2308B"/>
    <w:rsid w:val="14FD6BC6"/>
    <w:rsid w:val="15064D14"/>
    <w:rsid w:val="150E109B"/>
    <w:rsid w:val="15134262"/>
    <w:rsid w:val="15143336"/>
    <w:rsid w:val="151B42D6"/>
    <w:rsid w:val="151E38D6"/>
    <w:rsid w:val="15321B2E"/>
    <w:rsid w:val="153700D9"/>
    <w:rsid w:val="153C511F"/>
    <w:rsid w:val="153D56EA"/>
    <w:rsid w:val="153E0E29"/>
    <w:rsid w:val="15404987"/>
    <w:rsid w:val="154D51FF"/>
    <w:rsid w:val="1555109B"/>
    <w:rsid w:val="155D5DFA"/>
    <w:rsid w:val="155F58CA"/>
    <w:rsid w:val="1560619C"/>
    <w:rsid w:val="156135DD"/>
    <w:rsid w:val="15655D54"/>
    <w:rsid w:val="156B69AA"/>
    <w:rsid w:val="15700B17"/>
    <w:rsid w:val="15756D13"/>
    <w:rsid w:val="15826458"/>
    <w:rsid w:val="1584685F"/>
    <w:rsid w:val="158472D3"/>
    <w:rsid w:val="158570C9"/>
    <w:rsid w:val="1592090C"/>
    <w:rsid w:val="15986309"/>
    <w:rsid w:val="159B4CCA"/>
    <w:rsid w:val="159D5808"/>
    <w:rsid w:val="15A46E63"/>
    <w:rsid w:val="15A52865"/>
    <w:rsid w:val="15AB3CC0"/>
    <w:rsid w:val="15B4460C"/>
    <w:rsid w:val="15BE237F"/>
    <w:rsid w:val="15C33CB1"/>
    <w:rsid w:val="15C562E2"/>
    <w:rsid w:val="15C67F09"/>
    <w:rsid w:val="15D03364"/>
    <w:rsid w:val="15D22CDD"/>
    <w:rsid w:val="15D76B3D"/>
    <w:rsid w:val="15DC62AF"/>
    <w:rsid w:val="15DE0EEB"/>
    <w:rsid w:val="15DF61C4"/>
    <w:rsid w:val="15F11A48"/>
    <w:rsid w:val="15F559E3"/>
    <w:rsid w:val="15F62CC1"/>
    <w:rsid w:val="15F725BC"/>
    <w:rsid w:val="15FA7C65"/>
    <w:rsid w:val="15FE3A77"/>
    <w:rsid w:val="16023945"/>
    <w:rsid w:val="16060241"/>
    <w:rsid w:val="16081ED8"/>
    <w:rsid w:val="16095AFF"/>
    <w:rsid w:val="160A5000"/>
    <w:rsid w:val="160D102D"/>
    <w:rsid w:val="161142BF"/>
    <w:rsid w:val="161D124A"/>
    <w:rsid w:val="161E428D"/>
    <w:rsid w:val="16270C37"/>
    <w:rsid w:val="162B3FD9"/>
    <w:rsid w:val="162B4819"/>
    <w:rsid w:val="162F0602"/>
    <w:rsid w:val="163539B0"/>
    <w:rsid w:val="163A4FD7"/>
    <w:rsid w:val="16494878"/>
    <w:rsid w:val="164D71F8"/>
    <w:rsid w:val="165243D6"/>
    <w:rsid w:val="165364E2"/>
    <w:rsid w:val="1654399A"/>
    <w:rsid w:val="166177FD"/>
    <w:rsid w:val="166415C4"/>
    <w:rsid w:val="1670292F"/>
    <w:rsid w:val="1671707F"/>
    <w:rsid w:val="168509CB"/>
    <w:rsid w:val="16867550"/>
    <w:rsid w:val="16876F47"/>
    <w:rsid w:val="16893317"/>
    <w:rsid w:val="169979F2"/>
    <w:rsid w:val="16A8222F"/>
    <w:rsid w:val="16B04AC5"/>
    <w:rsid w:val="16B70F95"/>
    <w:rsid w:val="16CA6E75"/>
    <w:rsid w:val="16D927C5"/>
    <w:rsid w:val="16DC7470"/>
    <w:rsid w:val="16DE10C7"/>
    <w:rsid w:val="16E353AF"/>
    <w:rsid w:val="16E84882"/>
    <w:rsid w:val="16EA5F62"/>
    <w:rsid w:val="16EE785C"/>
    <w:rsid w:val="16F14CE6"/>
    <w:rsid w:val="16F164D7"/>
    <w:rsid w:val="16F3168E"/>
    <w:rsid w:val="16FC40A5"/>
    <w:rsid w:val="16FD1DB5"/>
    <w:rsid w:val="17005BF2"/>
    <w:rsid w:val="17027100"/>
    <w:rsid w:val="17150DAB"/>
    <w:rsid w:val="171E6088"/>
    <w:rsid w:val="171F5211"/>
    <w:rsid w:val="172470B7"/>
    <w:rsid w:val="172A6B63"/>
    <w:rsid w:val="17313BED"/>
    <w:rsid w:val="1734468E"/>
    <w:rsid w:val="17347D87"/>
    <w:rsid w:val="173744DB"/>
    <w:rsid w:val="17480164"/>
    <w:rsid w:val="174B5EF9"/>
    <w:rsid w:val="174E4C34"/>
    <w:rsid w:val="175079B9"/>
    <w:rsid w:val="1752168C"/>
    <w:rsid w:val="17540D91"/>
    <w:rsid w:val="17543A7F"/>
    <w:rsid w:val="1758341D"/>
    <w:rsid w:val="176075D3"/>
    <w:rsid w:val="176209E7"/>
    <w:rsid w:val="17623198"/>
    <w:rsid w:val="17642852"/>
    <w:rsid w:val="1768007F"/>
    <w:rsid w:val="17837B78"/>
    <w:rsid w:val="17861F47"/>
    <w:rsid w:val="178D4CFD"/>
    <w:rsid w:val="17907A85"/>
    <w:rsid w:val="17913205"/>
    <w:rsid w:val="1798692F"/>
    <w:rsid w:val="17A6334D"/>
    <w:rsid w:val="17AB1001"/>
    <w:rsid w:val="17AD1CCF"/>
    <w:rsid w:val="17AE317B"/>
    <w:rsid w:val="17B85BBA"/>
    <w:rsid w:val="17BE2A6F"/>
    <w:rsid w:val="17C26986"/>
    <w:rsid w:val="17CD6181"/>
    <w:rsid w:val="17D62790"/>
    <w:rsid w:val="17DE412F"/>
    <w:rsid w:val="17DE72B7"/>
    <w:rsid w:val="17DF4E37"/>
    <w:rsid w:val="17E20D1C"/>
    <w:rsid w:val="17E84BB6"/>
    <w:rsid w:val="17EE0B9F"/>
    <w:rsid w:val="17F70F34"/>
    <w:rsid w:val="18321DF7"/>
    <w:rsid w:val="18335300"/>
    <w:rsid w:val="183B502D"/>
    <w:rsid w:val="183C6D8F"/>
    <w:rsid w:val="18401372"/>
    <w:rsid w:val="184173E8"/>
    <w:rsid w:val="185826DA"/>
    <w:rsid w:val="185A5120"/>
    <w:rsid w:val="18611EA0"/>
    <w:rsid w:val="18653077"/>
    <w:rsid w:val="18694A92"/>
    <w:rsid w:val="186D6081"/>
    <w:rsid w:val="186E2B2D"/>
    <w:rsid w:val="18730A77"/>
    <w:rsid w:val="187619E6"/>
    <w:rsid w:val="187E5D26"/>
    <w:rsid w:val="188121CA"/>
    <w:rsid w:val="18826E54"/>
    <w:rsid w:val="1894179F"/>
    <w:rsid w:val="1894480B"/>
    <w:rsid w:val="18A116BD"/>
    <w:rsid w:val="18AD2830"/>
    <w:rsid w:val="18AD518E"/>
    <w:rsid w:val="18DF2356"/>
    <w:rsid w:val="18F6629D"/>
    <w:rsid w:val="19070911"/>
    <w:rsid w:val="19281B78"/>
    <w:rsid w:val="1939490B"/>
    <w:rsid w:val="193A4B2B"/>
    <w:rsid w:val="193C2842"/>
    <w:rsid w:val="193F457D"/>
    <w:rsid w:val="194150B0"/>
    <w:rsid w:val="19464D34"/>
    <w:rsid w:val="195549AD"/>
    <w:rsid w:val="195B2644"/>
    <w:rsid w:val="196443F9"/>
    <w:rsid w:val="197536BB"/>
    <w:rsid w:val="197D167D"/>
    <w:rsid w:val="197D7BB9"/>
    <w:rsid w:val="19806D56"/>
    <w:rsid w:val="19864661"/>
    <w:rsid w:val="198957E0"/>
    <w:rsid w:val="198B37AE"/>
    <w:rsid w:val="19AB3A38"/>
    <w:rsid w:val="19AB4893"/>
    <w:rsid w:val="19B128A4"/>
    <w:rsid w:val="19B50A5E"/>
    <w:rsid w:val="19BD1CFE"/>
    <w:rsid w:val="19C54A70"/>
    <w:rsid w:val="19C945DE"/>
    <w:rsid w:val="19CA23B9"/>
    <w:rsid w:val="19D74F04"/>
    <w:rsid w:val="19DC58FA"/>
    <w:rsid w:val="19EA63E9"/>
    <w:rsid w:val="19EF0AF9"/>
    <w:rsid w:val="19F35A27"/>
    <w:rsid w:val="19F56342"/>
    <w:rsid w:val="1A055C38"/>
    <w:rsid w:val="1A087D0E"/>
    <w:rsid w:val="1A0E07A1"/>
    <w:rsid w:val="1A2B7286"/>
    <w:rsid w:val="1A2E6712"/>
    <w:rsid w:val="1A2F4B2D"/>
    <w:rsid w:val="1A315DD1"/>
    <w:rsid w:val="1A3501CD"/>
    <w:rsid w:val="1A377229"/>
    <w:rsid w:val="1A3A4F94"/>
    <w:rsid w:val="1A490559"/>
    <w:rsid w:val="1A4C5C01"/>
    <w:rsid w:val="1A5363F7"/>
    <w:rsid w:val="1A5874C5"/>
    <w:rsid w:val="1A65142D"/>
    <w:rsid w:val="1A6728A2"/>
    <w:rsid w:val="1A6B3616"/>
    <w:rsid w:val="1A78376B"/>
    <w:rsid w:val="1A7E51A3"/>
    <w:rsid w:val="1A84097B"/>
    <w:rsid w:val="1A850484"/>
    <w:rsid w:val="1A872A12"/>
    <w:rsid w:val="1A873374"/>
    <w:rsid w:val="1A88343C"/>
    <w:rsid w:val="1A8D28D6"/>
    <w:rsid w:val="1A8E00E9"/>
    <w:rsid w:val="1A9226AE"/>
    <w:rsid w:val="1A930DD5"/>
    <w:rsid w:val="1A970047"/>
    <w:rsid w:val="1AC176FB"/>
    <w:rsid w:val="1AC532C3"/>
    <w:rsid w:val="1AC837C1"/>
    <w:rsid w:val="1ACC390B"/>
    <w:rsid w:val="1AD03F0F"/>
    <w:rsid w:val="1AE82E43"/>
    <w:rsid w:val="1AE8581D"/>
    <w:rsid w:val="1AFC1C91"/>
    <w:rsid w:val="1B074DA9"/>
    <w:rsid w:val="1B095903"/>
    <w:rsid w:val="1B0C26CA"/>
    <w:rsid w:val="1B0E5221"/>
    <w:rsid w:val="1B0F313E"/>
    <w:rsid w:val="1B135D29"/>
    <w:rsid w:val="1B1E2E13"/>
    <w:rsid w:val="1B303882"/>
    <w:rsid w:val="1B351EE8"/>
    <w:rsid w:val="1B3B734E"/>
    <w:rsid w:val="1B47751A"/>
    <w:rsid w:val="1B4D3741"/>
    <w:rsid w:val="1B53737A"/>
    <w:rsid w:val="1B551190"/>
    <w:rsid w:val="1B55577C"/>
    <w:rsid w:val="1B5E02E4"/>
    <w:rsid w:val="1B6658BB"/>
    <w:rsid w:val="1B6A2C38"/>
    <w:rsid w:val="1B6F4D3E"/>
    <w:rsid w:val="1B751591"/>
    <w:rsid w:val="1B8158FF"/>
    <w:rsid w:val="1B82787B"/>
    <w:rsid w:val="1B8357F2"/>
    <w:rsid w:val="1B894426"/>
    <w:rsid w:val="1B8D4B2E"/>
    <w:rsid w:val="1B903EE2"/>
    <w:rsid w:val="1B9156BC"/>
    <w:rsid w:val="1B9850B2"/>
    <w:rsid w:val="1B9B7472"/>
    <w:rsid w:val="1B9F30EE"/>
    <w:rsid w:val="1BA04BCD"/>
    <w:rsid w:val="1BA0668A"/>
    <w:rsid w:val="1BAA28AA"/>
    <w:rsid w:val="1BBC1049"/>
    <w:rsid w:val="1BC67D9A"/>
    <w:rsid w:val="1BD2635E"/>
    <w:rsid w:val="1BDA50E3"/>
    <w:rsid w:val="1BDD017A"/>
    <w:rsid w:val="1BE2301B"/>
    <w:rsid w:val="1BE87F93"/>
    <w:rsid w:val="1BF867C3"/>
    <w:rsid w:val="1C00424C"/>
    <w:rsid w:val="1C04440C"/>
    <w:rsid w:val="1C046BDE"/>
    <w:rsid w:val="1C0556D6"/>
    <w:rsid w:val="1C0B74FC"/>
    <w:rsid w:val="1C101482"/>
    <w:rsid w:val="1C13798A"/>
    <w:rsid w:val="1C161EAD"/>
    <w:rsid w:val="1C1625E8"/>
    <w:rsid w:val="1C1D6CC9"/>
    <w:rsid w:val="1C20757A"/>
    <w:rsid w:val="1C263616"/>
    <w:rsid w:val="1C28665B"/>
    <w:rsid w:val="1C2C6017"/>
    <w:rsid w:val="1C2F45BE"/>
    <w:rsid w:val="1C316715"/>
    <w:rsid w:val="1C377675"/>
    <w:rsid w:val="1C3A615C"/>
    <w:rsid w:val="1C3D50A3"/>
    <w:rsid w:val="1C3D6950"/>
    <w:rsid w:val="1C45146D"/>
    <w:rsid w:val="1C4528E5"/>
    <w:rsid w:val="1C700429"/>
    <w:rsid w:val="1C724972"/>
    <w:rsid w:val="1C757F7F"/>
    <w:rsid w:val="1C777484"/>
    <w:rsid w:val="1C787286"/>
    <w:rsid w:val="1C7A531A"/>
    <w:rsid w:val="1C7A7D5A"/>
    <w:rsid w:val="1C7D7EB8"/>
    <w:rsid w:val="1C8801E2"/>
    <w:rsid w:val="1C89068F"/>
    <w:rsid w:val="1C8E1EAD"/>
    <w:rsid w:val="1C924399"/>
    <w:rsid w:val="1C97598A"/>
    <w:rsid w:val="1C9A5EA0"/>
    <w:rsid w:val="1C9A6A63"/>
    <w:rsid w:val="1C9F6C4A"/>
    <w:rsid w:val="1CA74562"/>
    <w:rsid w:val="1CB04D8F"/>
    <w:rsid w:val="1CBB0F59"/>
    <w:rsid w:val="1CBB7CFB"/>
    <w:rsid w:val="1CBE2DAD"/>
    <w:rsid w:val="1CBE746D"/>
    <w:rsid w:val="1CC52F9A"/>
    <w:rsid w:val="1CC55E82"/>
    <w:rsid w:val="1CC7659B"/>
    <w:rsid w:val="1CC963B4"/>
    <w:rsid w:val="1CCC53E0"/>
    <w:rsid w:val="1CD41FC4"/>
    <w:rsid w:val="1CD955BC"/>
    <w:rsid w:val="1CD96F2D"/>
    <w:rsid w:val="1CDB2822"/>
    <w:rsid w:val="1CE1155B"/>
    <w:rsid w:val="1CF52455"/>
    <w:rsid w:val="1CFB4DD2"/>
    <w:rsid w:val="1CFB7A1C"/>
    <w:rsid w:val="1D024D60"/>
    <w:rsid w:val="1D082C72"/>
    <w:rsid w:val="1D0D3BEC"/>
    <w:rsid w:val="1D116B5B"/>
    <w:rsid w:val="1D234AE3"/>
    <w:rsid w:val="1D2768F8"/>
    <w:rsid w:val="1D2C06E2"/>
    <w:rsid w:val="1D3B59B9"/>
    <w:rsid w:val="1D441B58"/>
    <w:rsid w:val="1D4428DE"/>
    <w:rsid w:val="1D487B7E"/>
    <w:rsid w:val="1D4D79F9"/>
    <w:rsid w:val="1D563BAA"/>
    <w:rsid w:val="1D5C148B"/>
    <w:rsid w:val="1D5D6ACF"/>
    <w:rsid w:val="1D5E7A8C"/>
    <w:rsid w:val="1D6222F8"/>
    <w:rsid w:val="1D724B9C"/>
    <w:rsid w:val="1D7B3E96"/>
    <w:rsid w:val="1D805237"/>
    <w:rsid w:val="1D810454"/>
    <w:rsid w:val="1D816F38"/>
    <w:rsid w:val="1D8A6D06"/>
    <w:rsid w:val="1D922DAC"/>
    <w:rsid w:val="1D930C98"/>
    <w:rsid w:val="1D98795A"/>
    <w:rsid w:val="1D9F313C"/>
    <w:rsid w:val="1D9F4467"/>
    <w:rsid w:val="1DA2040C"/>
    <w:rsid w:val="1DA533ED"/>
    <w:rsid w:val="1DA83214"/>
    <w:rsid w:val="1DB65020"/>
    <w:rsid w:val="1DBC4E76"/>
    <w:rsid w:val="1DC30DCF"/>
    <w:rsid w:val="1DC41BB0"/>
    <w:rsid w:val="1DC65AF6"/>
    <w:rsid w:val="1DD614D7"/>
    <w:rsid w:val="1DE00C45"/>
    <w:rsid w:val="1DEC2E2A"/>
    <w:rsid w:val="1DF57EA4"/>
    <w:rsid w:val="1E042D27"/>
    <w:rsid w:val="1E0A70F7"/>
    <w:rsid w:val="1E0E23C8"/>
    <w:rsid w:val="1E0F2815"/>
    <w:rsid w:val="1E1F74BE"/>
    <w:rsid w:val="1E365099"/>
    <w:rsid w:val="1E377012"/>
    <w:rsid w:val="1E3C35CE"/>
    <w:rsid w:val="1E430EF3"/>
    <w:rsid w:val="1E440A9D"/>
    <w:rsid w:val="1E4E7A0E"/>
    <w:rsid w:val="1E4F1888"/>
    <w:rsid w:val="1E62503F"/>
    <w:rsid w:val="1E6E1222"/>
    <w:rsid w:val="1E742DF8"/>
    <w:rsid w:val="1E750074"/>
    <w:rsid w:val="1E7D153B"/>
    <w:rsid w:val="1E8C330B"/>
    <w:rsid w:val="1E95488C"/>
    <w:rsid w:val="1E9B0B58"/>
    <w:rsid w:val="1E9E6ED8"/>
    <w:rsid w:val="1E9F341B"/>
    <w:rsid w:val="1E9F6040"/>
    <w:rsid w:val="1EA42A59"/>
    <w:rsid w:val="1EA569F7"/>
    <w:rsid w:val="1EA90065"/>
    <w:rsid w:val="1EAC0E8E"/>
    <w:rsid w:val="1EAC5F6A"/>
    <w:rsid w:val="1EB1048D"/>
    <w:rsid w:val="1EB23F53"/>
    <w:rsid w:val="1EB31AED"/>
    <w:rsid w:val="1EBB6441"/>
    <w:rsid w:val="1ECB52D0"/>
    <w:rsid w:val="1EDF0012"/>
    <w:rsid w:val="1EE10A81"/>
    <w:rsid w:val="1EE5726D"/>
    <w:rsid w:val="1EF43711"/>
    <w:rsid w:val="1EF451B0"/>
    <w:rsid w:val="1EF534C7"/>
    <w:rsid w:val="1EF6775E"/>
    <w:rsid w:val="1EFA696B"/>
    <w:rsid w:val="1EFE123B"/>
    <w:rsid w:val="1EFE1FB4"/>
    <w:rsid w:val="1F015E1D"/>
    <w:rsid w:val="1F0171DF"/>
    <w:rsid w:val="1F0467F7"/>
    <w:rsid w:val="1F054165"/>
    <w:rsid w:val="1F0C79F2"/>
    <w:rsid w:val="1F123352"/>
    <w:rsid w:val="1F1659F6"/>
    <w:rsid w:val="1F190A3F"/>
    <w:rsid w:val="1F1D5D1B"/>
    <w:rsid w:val="1F2963FC"/>
    <w:rsid w:val="1F2A5DDB"/>
    <w:rsid w:val="1F3B75FF"/>
    <w:rsid w:val="1F41163A"/>
    <w:rsid w:val="1F4A60EF"/>
    <w:rsid w:val="1F4B098F"/>
    <w:rsid w:val="1F546471"/>
    <w:rsid w:val="1F5772DA"/>
    <w:rsid w:val="1F596DD7"/>
    <w:rsid w:val="1F5C3C4E"/>
    <w:rsid w:val="1F690D21"/>
    <w:rsid w:val="1F743C11"/>
    <w:rsid w:val="1F7B76BF"/>
    <w:rsid w:val="1F7C26CB"/>
    <w:rsid w:val="1F7F7D85"/>
    <w:rsid w:val="1F885D57"/>
    <w:rsid w:val="1F8957DE"/>
    <w:rsid w:val="1F97457D"/>
    <w:rsid w:val="1F9A4A72"/>
    <w:rsid w:val="1FA27229"/>
    <w:rsid w:val="1FA6339C"/>
    <w:rsid w:val="1FAF73DE"/>
    <w:rsid w:val="1FB11014"/>
    <w:rsid w:val="1FB705BD"/>
    <w:rsid w:val="1FBB763F"/>
    <w:rsid w:val="1FBC79E0"/>
    <w:rsid w:val="1FC74197"/>
    <w:rsid w:val="1FD479BA"/>
    <w:rsid w:val="1FD55230"/>
    <w:rsid w:val="1FD639F2"/>
    <w:rsid w:val="1FD641AB"/>
    <w:rsid w:val="1FE15B0A"/>
    <w:rsid w:val="1FEA36CF"/>
    <w:rsid w:val="1FFE78D3"/>
    <w:rsid w:val="20006656"/>
    <w:rsid w:val="20084F74"/>
    <w:rsid w:val="200C6F0C"/>
    <w:rsid w:val="20192735"/>
    <w:rsid w:val="201D4044"/>
    <w:rsid w:val="201E5A7F"/>
    <w:rsid w:val="20213B0F"/>
    <w:rsid w:val="202C6A57"/>
    <w:rsid w:val="20347263"/>
    <w:rsid w:val="20366FE9"/>
    <w:rsid w:val="20380D58"/>
    <w:rsid w:val="203E746B"/>
    <w:rsid w:val="20450A76"/>
    <w:rsid w:val="20455F9C"/>
    <w:rsid w:val="205358CB"/>
    <w:rsid w:val="20543631"/>
    <w:rsid w:val="205468B7"/>
    <w:rsid w:val="20565824"/>
    <w:rsid w:val="206A0EAE"/>
    <w:rsid w:val="20721509"/>
    <w:rsid w:val="208A0C52"/>
    <w:rsid w:val="208B227B"/>
    <w:rsid w:val="208E3E84"/>
    <w:rsid w:val="209078E2"/>
    <w:rsid w:val="209240DB"/>
    <w:rsid w:val="20934C03"/>
    <w:rsid w:val="20967A09"/>
    <w:rsid w:val="20971727"/>
    <w:rsid w:val="2097534B"/>
    <w:rsid w:val="20992CFD"/>
    <w:rsid w:val="20A06B66"/>
    <w:rsid w:val="20A3135D"/>
    <w:rsid w:val="20A443A7"/>
    <w:rsid w:val="20AC32E3"/>
    <w:rsid w:val="20B27C05"/>
    <w:rsid w:val="20C05709"/>
    <w:rsid w:val="20C225DC"/>
    <w:rsid w:val="20CA4CDE"/>
    <w:rsid w:val="20D35A78"/>
    <w:rsid w:val="20DD3B13"/>
    <w:rsid w:val="20DE6240"/>
    <w:rsid w:val="20E02A2D"/>
    <w:rsid w:val="20E34F44"/>
    <w:rsid w:val="20EA32FE"/>
    <w:rsid w:val="20EF7279"/>
    <w:rsid w:val="20F17C8F"/>
    <w:rsid w:val="20FE3807"/>
    <w:rsid w:val="20FF6898"/>
    <w:rsid w:val="21040215"/>
    <w:rsid w:val="210B1FDC"/>
    <w:rsid w:val="210C0C5D"/>
    <w:rsid w:val="2118732E"/>
    <w:rsid w:val="212B15F0"/>
    <w:rsid w:val="212D241D"/>
    <w:rsid w:val="212D65E4"/>
    <w:rsid w:val="213570A8"/>
    <w:rsid w:val="214027F5"/>
    <w:rsid w:val="21485CC6"/>
    <w:rsid w:val="214E6726"/>
    <w:rsid w:val="2150457A"/>
    <w:rsid w:val="215D1CD9"/>
    <w:rsid w:val="215E0FE1"/>
    <w:rsid w:val="21704749"/>
    <w:rsid w:val="2180528B"/>
    <w:rsid w:val="21861895"/>
    <w:rsid w:val="21882C92"/>
    <w:rsid w:val="2189195B"/>
    <w:rsid w:val="218A0326"/>
    <w:rsid w:val="218B5863"/>
    <w:rsid w:val="21963AE9"/>
    <w:rsid w:val="219648AE"/>
    <w:rsid w:val="219926C2"/>
    <w:rsid w:val="219C5D3F"/>
    <w:rsid w:val="21A82BE0"/>
    <w:rsid w:val="21B92386"/>
    <w:rsid w:val="21C15A72"/>
    <w:rsid w:val="21C671D5"/>
    <w:rsid w:val="21CC6790"/>
    <w:rsid w:val="21CD469C"/>
    <w:rsid w:val="21CF71A3"/>
    <w:rsid w:val="21D24C0D"/>
    <w:rsid w:val="21D33ED7"/>
    <w:rsid w:val="21D71CCE"/>
    <w:rsid w:val="21DB194C"/>
    <w:rsid w:val="21E7264A"/>
    <w:rsid w:val="21EC11B4"/>
    <w:rsid w:val="21EE5B1B"/>
    <w:rsid w:val="21F139D9"/>
    <w:rsid w:val="21F15ECC"/>
    <w:rsid w:val="21F721F3"/>
    <w:rsid w:val="21F75252"/>
    <w:rsid w:val="21FC15A7"/>
    <w:rsid w:val="22062A9F"/>
    <w:rsid w:val="22063857"/>
    <w:rsid w:val="22243C81"/>
    <w:rsid w:val="22243ED5"/>
    <w:rsid w:val="222749EA"/>
    <w:rsid w:val="22321EC4"/>
    <w:rsid w:val="22352E93"/>
    <w:rsid w:val="223877A7"/>
    <w:rsid w:val="223B79DE"/>
    <w:rsid w:val="223C0908"/>
    <w:rsid w:val="223E4404"/>
    <w:rsid w:val="22467E29"/>
    <w:rsid w:val="224B437A"/>
    <w:rsid w:val="224D0D69"/>
    <w:rsid w:val="2256748E"/>
    <w:rsid w:val="225B3AAA"/>
    <w:rsid w:val="225B6EDF"/>
    <w:rsid w:val="22656FB5"/>
    <w:rsid w:val="226D4841"/>
    <w:rsid w:val="22802760"/>
    <w:rsid w:val="228213C4"/>
    <w:rsid w:val="22901790"/>
    <w:rsid w:val="2290426C"/>
    <w:rsid w:val="229C4BC1"/>
    <w:rsid w:val="22A21D39"/>
    <w:rsid w:val="22A91330"/>
    <w:rsid w:val="22AB3B04"/>
    <w:rsid w:val="22B247C6"/>
    <w:rsid w:val="22B34785"/>
    <w:rsid w:val="22B45A21"/>
    <w:rsid w:val="22B93637"/>
    <w:rsid w:val="22CA64AE"/>
    <w:rsid w:val="22D04F77"/>
    <w:rsid w:val="22DF3007"/>
    <w:rsid w:val="22EB053C"/>
    <w:rsid w:val="22F149E7"/>
    <w:rsid w:val="230F4F1A"/>
    <w:rsid w:val="23151BBD"/>
    <w:rsid w:val="231A0EE1"/>
    <w:rsid w:val="231A1850"/>
    <w:rsid w:val="231D6C85"/>
    <w:rsid w:val="232064A5"/>
    <w:rsid w:val="23290B5B"/>
    <w:rsid w:val="232A5F2C"/>
    <w:rsid w:val="232F0E77"/>
    <w:rsid w:val="233D44D4"/>
    <w:rsid w:val="23416394"/>
    <w:rsid w:val="234902A8"/>
    <w:rsid w:val="234A49FF"/>
    <w:rsid w:val="2352170F"/>
    <w:rsid w:val="23533331"/>
    <w:rsid w:val="23537622"/>
    <w:rsid w:val="236739BC"/>
    <w:rsid w:val="23762031"/>
    <w:rsid w:val="237D24A5"/>
    <w:rsid w:val="237E0DFB"/>
    <w:rsid w:val="237E7F63"/>
    <w:rsid w:val="238718C4"/>
    <w:rsid w:val="238B1768"/>
    <w:rsid w:val="238C26AF"/>
    <w:rsid w:val="23985FED"/>
    <w:rsid w:val="239F19E6"/>
    <w:rsid w:val="23A60BED"/>
    <w:rsid w:val="23AF20CF"/>
    <w:rsid w:val="23B63105"/>
    <w:rsid w:val="23BE0C34"/>
    <w:rsid w:val="23CB68DD"/>
    <w:rsid w:val="23CE4722"/>
    <w:rsid w:val="23D25615"/>
    <w:rsid w:val="23DB255A"/>
    <w:rsid w:val="23DD53FA"/>
    <w:rsid w:val="23EE567F"/>
    <w:rsid w:val="23EF249D"/>
    <w:rsid w:val="23F0050E"/>
    <w:rsid w:val="23F05AE3"/>
    <w:rsid w:val="23F134D0"/>
    <w:rsid w:val="23FE39DA"/>
    <w:rsid w:val="2409287D"/>
    <w:rsid w:val="24096248"/>
    <w:rsid w:val="2410043E"/>
    <w:rsid w:val="24141A6F"/>
    <w:rsid w:val="2414434C"/>
    <w:rsid w:val="241A4966"/>
    <w:rsid w:val="241B3F64"/>
    <w:rsid w:val="241B4EFA"/>
    <w:rsid w:val="2422724B"/>
    <w:rsid w:val="242B3B37"/>
    <w:rsid w:val="244226DB"/>
    <w:rsid w:val="24561B69"/>
    <w:rsid w:val="245B7134"/>
    <w:rsid w:val="24614B0B"/>
    <w:rsid w:val="246F1B15"/>
    <w:rsid w:val="24703780"/>
    <w:rsid w:val="247176AA"/>
    <w:rsid w:val="247519D2"/>
    <w:rsid w:val="2485277B"/>
    <w:rsid w:val="248638D6"/>
    <w:rsid w:val="248F2AEF"/>
    <w:rsid w:val="2492033C"/>
    <w:rsid w:val="249D3DA9"/>
    <w:rsid w:val="249E39E1"/>
    <w:rsid w:val="24AD6B35"/>
    <w:rsid w:val="24B13323"/>
    <w:rsid w:val="24B335A8"/>
    <w:rsid w:val="24C6327F"/>
    <w:rsid w:val="24CC59DC"/>
    <w:rsid w:val="24D334B9"/>
    <w:rsid w:val="24D834E8"/>
    <w:rsid w:val="24EA2AB5"/>
    <w:rsid w:val="24F0331A"/>
    <w:rsid w:val="24FD2B02"/>
    <w:rsid w:val="25024CF1"/>
    <w:rsid w:val="250C2B84"/>
    <w:rsid w:val="25112921"/>
    <w:rsid w:val="25121E66"/>
    <w:rsid w:val="25153A7B"/>
    <w:rsid w:val="251B4C7B"/>
    <w:rsid w:val="251B7C63"/>
    <w:rsid w:val="251F06C3"/>
    <w:rsid w:val="252F41B5"/>
    <w:rsid w:val="253A0F6A"/>
    <w:rsid w:val="253E482D"/>
    <w:rsid w:val="25415276"/>
    <w:rsid w:val="25443395"/>
    <w:rsid w:val="25480684"/>
    <w:rsid w:val="254B11E9"/>
    <w:rsid w:val="2552031F"/>
    <w:rsid w:val="255514A1"/>
    <w:rsid w:val="25564812"/>
    <w:rsid w:val="255B6449"/>
    <w:rsid w:val="25703075"/>
    <w:rsid w:val="25780C8E"/>
    <w:rsid w:val="258007D6"/>
    <w:rsid w:val="25892068"/>
    <w:rsid w:val="259F16FC"/>
    <w:rsid w:val="25A534F7"/>
    <w:rsid w:val="25AB5A20"/>
    <w:rsid w:val="25B40894"/>
    <w:rsid w:val="25BA2E91"/>
    <w:rsid w:val="25C1645F"/>
    <w:rsid w:val="25D80A4D"/>
    <w:rsid w:val="25DB181A"/>
    <w:rsid w:val="25DF0BB3"/>
    <w:rsid w:val="25E049B0"/>
    <w:rsid w:val="25F35F62"/>
    <w:rsid w:val="25F76CBA"/>
    <w:rsid w:val="25F92FDB"/>
    <w:rsid w:val="26001A57"/>
    <w:rsid w:val="260058A3"/>
    <w:rsid w:val="26022936"/>
    <w:rsid w:val="26036A01"/>
    <w:rsid w:val="26095F44"/>
    <w:rsid w:val="26100754"/>
    <w:rsid w:val="26162C84"/>
    <w:rsid w:val="261B6ED8"/>
    <w:rsid w:val="26221941"/>
    <w:rsid w:val="263142D4"/>
    <w:rsid w:val="26316FE7"/>
    <w:rsid w:val="2636259F"/>
    <w:rsid w:val="26415C43"/>
    <w:rsid w:val="26447916"/>
    <w:rsid w:val="26485F39"/>
    <w:rsid w:val="265E0639"/>
    <w:rsid w:val="266866BD"/>
    <w:rsid w:val="26696824"/>
    <w:rsid w:val="266C42F7"/>
    <w:rsid w:val="267109C3"/>
    <w:rsid w:val="267365C7"/>
    <w:rsid w:val="267527F3"/>
    <w:rsid w:val="26757156"/>
    <w:rsid w:val="267E5247"/>
    <w:rsid w:val="268545CD"/>
    <w:rsid w:val="268A5924"/>
    <w:rsid w:val="26972C43"/>
    <w:rsid w:val="269F1681"/>
    <w:rsid w:val="26A31E28"/>
    <w:rsid w:val="26A62EFF"/>
    <w:rsid w:val="26B650E7"/>
    <w:rsid w:val="26C54C97"/>
    <w:rsid w:val="26CB7903"/>
    <w:rsid w:val="26D11F9C"/>
    <w:rsid w:val="26D771E7"/>
    <w:rsid w:val="26DA2B70"/>
    <w:rsid w:val="26DD16A1"/>
    <w:rsid w:val="26DE51AA"/>
    <w:rsid w:val="26E66172"/>
    <w:rsid w:val="26E9770B"/>
    <w:rsid w:val="26EA0AC2"/>
    <w:rsid w:val="26ED2E1C"/>
    <w:rsid w:val="26EF6891"/>
    <w:rsid w:val="27064754"/>
    <w:rsid w:val="271313BF"/>
    <w:rsid w:val="27146EAC"/>
    <w:rsid w:val="27190AE2"/>
    <w:rsid w:val="271E48E1"/>
    <w:rsid w:val="2728538E"/>
    <w:rsid w:val="272B79AB"/>
    <w:rsid w:val="272F28E5"/>
    <w:rsid w:val="273E000B"/>
    <w:rsid w:val="274545AA"/>
    <w:rsid w:val="274E0C4D"/>
    <w:rsid w:val="27531A3F"/>
    <w:rsid w:val="275A36F9"/>
    <w:rsid w:val="275A49BC"/>
    <w:rsid w:val="275C1141"/>
    <w:rsid w:val="276023AE"/>
    <w:rsid w:val="27685C29"/>
    <w:rsid w:val="276E5922"/>
    <w:rsid w:val="276E5D6B"/>
    <w:rsid w:val="276F6AD9"/>
    <w:rsid w:val="27723F0F"/>
    <w:rsid w:val="277C70AE"/>
    <w:rsid w:val="277F27E5"/>
    <w:rsid w:val="278630A6"/>
    <w:rsid w:val="2786663F"/>
    <w:rsid w:val="27875AC8"/>
    <w:rsid w:val="278803E2"/>
    <w:rsid w:val="27883A43"/>
    <w:rsid w:val="27B87B24"/>
    <w:rsid w:val="27B947C2"/>
    <w:rsid w:val="27BA2CFE"/>
    <w:rsid w:val="27C9208F"/>
    <w:rsid w:val="27CD25D1"/>
    <w:rsid w:val="27DB36C2"/>
    <w:rsid w:val="27DB4429"/>
    <w:rsid w:val="27F53EC1"/>
    <w:rsid w:val="28021075"/>
    <w:rsid w:val="28052235"/>
    <w:rsid w:val="281430C3"/>
    <w:rsid w:val="28152F24"/>
    <w:rsid w:val="281671B7"/>
    <w:rsid w:val="281E3EAE"/>
    <w:rsid w:val="282E62F5"/>
    <w:rsid w:val="282F055E"/>
    <w:rsid w:val="28395805"/>
    <w:rsid w:val="283A34C5"/>
    <w:rsid w:val="283D40E0"/>
    <w:rsid w:val="283D50AB"/>
    <w:rsid w:val="28561D38"/>
    <w:rsid w:val="285726C6"/>
    <w:rsid w:val="285D13A9"/>
    <w:rsid w:val="28621496"/>
    <w:rsid w:val="28665560"/>
    <w:rsid w:val="2880449B"/>
    <w:rsid w:val="28931A76"/>
    <w:rsid w:val="28932225"/>
    <w:rsid w:val="28944FE7"/>
    <w:rsid w:val="28966908"/>
    <w:rsid w:val="289813BC"/>
    <w:rsid w:val="28A742C0"/>
    <w:rsid w:val="28B16BAC"/>
    <w:rsid w:val="28B222C6"/>
    <w:rsid w:val="28BC08CE"/>
    <w:rsid w:val="28BD47C6"/>
    <w:rsid w:val="28C820A4"/>
    <w:rsid w:val="28C83106"/>
    <w:rsid w:val="28CE4556"/>
    <w:rsid w:val="28CF2CCD"/>
    <w:rsid w:val="28D334D0"/>
    <w:rsid w:val="28D66289"/>
    <w:rsid w:val="28D701CA"/>
    <w:rsid w:val="28EB5815"/>
    <w:rsid w:val="28F905BC"/>
    <w:rsid w:val="28F97541"/>
    <w:rsid w:val="28FA5BE1"/>
    <w:rsid w:val="28FB187E"/>
    <w:rsid w:val="2902799C"/>
    <w:rsid w:val="290B3ADD"/>
    <w:rsid w:val="29224C33"/>
    <w:rsid w:val="29242AD0"/>
    <w:rsid w:val="29251C92"/>
    <w:rsid w:val="2933550C"/>
    <w:rsid w:val="29352E7A"/>
    <w:rsid w:val="2940641E"/>
    <w:rsid w:val="29415D74"/>
    <w:rsid w:val="29421D49"/>
    <w:rsid w:val="29537E1D"/>
    <w:rsid w:val="2954117E"/>
    <w:rsid w:val="295B0F1F"/>
    <w:rsid w:val="295B72FD"/>
    <w:rsid w:val="295C7893"/>
    <w:rsid w:val="296854E7"/>
    <w:rsid w:val="296D615D"/>
    <w:rsid w:val="296E046F"/>
    <w:rsid w:val="296E145D"/>
    <w:rsid w:val="29703F71"/>
    <w:rsid w:val="29705FD0"/>
    <w:rsid w:val="297A51BC"/>
    <w:rsid w:val="298D58DE"/>
    <w:rsid w:val="299270F0"/>
    <w:rsid w:val="299D603F"/>
    <w:rsid w:val="29A9096D"/>
    <w:rsid w:val="29B15072"/>
    <w:rsid w:val="29C25999"/>
    <w:rsid w:val="29C30EE4"/>
    <w:rsid w:val="29D91E52"/>
    <w:rsid w:val="29DB673D"/>
    <w:rsid w:val="29E473FB"/>
    <w:rsid w:val="29F30685"/>
    <w:rsid w:val="29F31B60"/>
    <w:rsid w:val="29FD3CFC"/>
    <w:rsid w:val="29FE285D"/>
    <w:rsid w:val="29FF2A6A"/>
    <w:rsid w:val="29FF2DEE"/>
    <w:rsid w:val="2A010675"/>
    <w:rsid w:val="2A0555DF"/>
    <w:rsid w:val="2A066A5C"/>
    <w:rsid w:val="2A074829"/>
    <w:rsid w:val="2A14390A"/>
    <w:rsid w:val="2A157DE7"/>
    <w:rsid w:val="2A164EBF"/>
    <w:rsid w:val="2A203DF6"/>
    <w:rsid w:val="2A2C2481"/>
    <w:rsid w:val="2A386268"/>
    <w:rsid w:val="2A39602D"/>
    <w:rsid w:val="2A397CD8"/>
    <w:rsid w:val="2A3D2220"/>
    <w:rsid w:val="2A460ABD"/>
    <w:rsid w:val="2A483EE6"/>
    <w:rsid w:val="2A55053C"/>
    <w:rsid w:val="2A5877F0"/>
    <w:rsid w:val="2A607897"/>
    <w:rsid w:val="2A612E01"/>
    <w:rsid w:val="2A6625BB"/>
    <w:rsid w:val="2A693536"/>
    <w:rsid w:val="2A6B159B"/>
    <w:rsid w:val="2A6E53DD"/>
    <w:rsid w:val="2A6F4E94"/>
    <w:rsid w:val="2A6F665D"/>
    <w:rsid w:val="2A7214B2"/>
    <w:rsid w:val="2A7478E4"/>
    <w:rsid w:val="2A75394A"/>
    <w:rsid w:val="2A7B1A6A"/>
    <w:rsid w:val="2A9D2B12"/>
    <w:rsid w:val="2AA26DDA"/>
    <w:rsid w:val="2AA71F23"/>
    <w:rsid w:val="2AA824F5"/>
    <w:rsid w:val="2AB17574"/>
    <w:rsid w:val="2AB87157"/>
    <w:rsid w:val="2ABA6525"/>
    <w:rsid w:val="2AC54C49"/>
    <w:rsid w:val="2ACD11D1"/>
    <w:rsid w:val="2AD212BC"/>
    <w:rsid w:val="2AD35375"/>
    <w:rsid w:val="2AD42302"/>
    <w:rsid w:val="2AE62A58"/>
    <w:rsid w:val="2AE65037"/>
    <w:rsid w:val="2AEF10E5"/>
    <w:rsid w:val="2AF10F9A"/>
    <w:rsid w:val="2AF81ECB"/>
    <w:rsid w:val="2AF87E90"/>
    <w:rsid w:val="2AFF1DEE"/>
    <w:rsid w:val="2B00513A"/>
    <w:rsid w:val="2B030144"/>
    <w:rsid w:val="2B093A45"/>
    <w:rsid w:val="2B094732"/>
    <w:rsid w:val="2B0C1692"/>
    <w:rsid w:val="2B0E023E"/>
    <w:rsid w:val="2B0F327D"/>
    <w:rsid w:val="2B181E15"/>
    <w:rsid w:val="2B1D5E9C"/>
    <w:rsid w:val="2B1F7E02"/>
    <w:rsid w:val="2B243409"/>
    <w:rsid w:val="2B25676C"/>
    <w:rsid w:val="2B275FA7"/>
    <w:rsid w:val="2B310AA4"/>
    <w:rsid w:val="2B34404C"/>
    <w:rsid w:val="2B3A6E7F"/>
    <w:rsid w:val="2B4B3675"/>
    <w:rsid w:val="2B503BE9"/>
    <w:rsid w:val="2B512E76"/>
    <w:rsid w:val="2B554BD0"/>
    <w:rsid w:val="2B5567ED"/>
    <w:rsid w:val="2B5D4286"/>
    <w:rsid w:val="2B622D11"/>
    <w:rsid w:val="2B6241D0"/>
    <w:rsid w:val="2B6635C4"/>
    <w:rsid w:val="2B6674DA"/>
    <w:rsid w:val="2B715717"/>
    <w:rsid w:val="2B7327A0"/>
    <w:rsid w:val="2B747D35"/>
    <w:rsid w:val="2B7B3555"/>
    <w:rsid w:val="2B8D5E85"/>
    <w:rsid w:val="2B8D5EC9"/>
    <w:rsid w:val="2B98279B"/>
    <w:rsid w:val="2B985EDD"/>
    <w:rsid w:val="2BA63509"/>
    <w:rsid w:val="2BAE11C1"/>
    <w:rsid w:val="2BB7432C"/>
    <w:rsid w:val="2BBC1803"/>
    <w:rsid w:val="2BC37AF5"/>
    <w:rsid w:val="2BC92E97"/>
    <w:rsid w:val="2BCA2615"/>
    <w:rsid w:val="2BCA3756"/>
    <w:rsid w:val="2BCD5BB3"/>
    <w:rsid w:val="2BCE12ED"/>
    <w:rsid w:val="2BCE5522"/>
    <w:rsid w:val="2BD348BC"/>
    <w:rsid w:val="2BD52B0A"/>
    <w:rsid w:val="2BD9182A"/>
    <w:rsid w:val="2BDC3B19"/>
    <w:rsid w:val="2BE02EB3"/>
    <w:rsid w:val="2BE36359"/>
    <w:rsid w:val="2BE77ECB"/>
    <w:rsid w:val="2BEA35FC"/>
    <w:rsid w:val="2BFB0B13"/>
    <w:rsid w:val="2BFC3BAC"/>
    <w:rsid w:val="2C1359E8"/>
    <w:rsid w:val="2C230952"/>
    <w:rsid w:val="2C235F5A"/>
    <w:rsid w:val="2C2D79BD"/>
    <w:rsid w:val="2C343D09"/>
    <w:rsid w:val="2C370C2E"/>
    <w:rsid w:val="2C5B5F7C"/>
    <w:rsid w:val="2C5E5584"/>
    <w:rsid w:val="2C6124AA"/>
    <w:rsid w:val="2C686023"/>
    <w:rsid w:val="2C6C33C4"/>
    <w:rsid w:val="2C6C3A10"/>
    <w:rsid w:val="2C735FFC"/>
    <w:rsid w:val="2C757714"/>
    <w:rsid w:val="2C7776E5"/>
    <w:rsid w:val="2C7A2BC6"/>
    <w:rsid w:val="2C7D09EA"/>
    <w:rsid w:val="2C824963"/>
    <w:rsid w:val="2C8766FB"/>
    <w:rsid w:val="2C907E61"/>
    <w:rsid w:val="2C9302D0"/>
    <w:rsid w:val="2C9B65C3"/>
    <w:rsid w:val="2CA05C4F"/>
    <w:rsid w:val="2CAE4A9C"/>
    <w:rsid w:val="2CB06759"/>
    <w:rsid w:val="2CB2053F"/>
    <w:rsid w:val="2CB266D0"/>
    <w:rsid w:val="2CBB3133"/>
    <w:rsid w:val="2CBD7757"/>
    <w:rsid w:val="2CC44E07"/>
    <w:rsid w:val="2CC569CB"/>
    <w:rsid w:val="2CC74803"/>
    <w:rsid w:val="2CCE1CF6"/>
    <w:rsid w:val="2CE124B9"/>
    <w:rsid w:val="2CEB5CD0"/>
    <w:rsid w:val="2CF84705"/>
    <w:rsid w:val="2D0C4D5C"/>
    <w:rsid w:val="2D1929EF"/>
    <w:rsid w:val="2D1E1FFA"/>
    <w:rsid w:val="2D1E36F5"/>
    <w:rsid w:val="2D2E00AD"/>
    <w:rsid w:val="2D2E1EC3"/>
    <w:rsid w:val="2D317FAA"/>
    <w:rsid w:val="2D39472D"/>
    <w:rsid w:val="2D4C0E52"/>
    <w:rsid w:val="2D4C5395"/>
    <w:rsid w:val="2D533456"/>
    <w:rsid w:val="2D5809C0"/>
    <w:rsid w:val="2D5D3242"/>
    <w:rsid w:val="2D623805"/>
    <w:rsid w:val="2D6C0E6E"/>
    <w:rsid w:val="2D6D3CA2"/>
    <w:rsid w:val="2D781D43"/>
    <w:rsid w:val="2D7D7121"/>
    <w:rsid w:val="2D83060C"/>
    <w:rsid w:val="2D854A69"/>
    <w:rsid w:val="2D8A0306"/>
    <w:rsid w:val="2D92460F"/>
    <w:rsid w:val="2D9C66F0"/>
    <w:rsid w:val="2D9F76F9"/>
    <w:rsid w:val="2DA74F81"/>
    <w:rsid w:val="2DAB42E1"/>
    <w:rsid w:val="2DB26597"/>
    <w:rsid w:val="2DB5614E"/>
    <w:rsid w:val="2DCB194C"/>
    <w:rsid w:val="2DCC230C"/>
    <w:rsid w:val="2DCC3F0E"/>
    <w:rsid w:val="2DD3278C"/>
    <w:rsid w:val="2DD66EDF"/>
    <w:rsid w:val="2DDF1ADC"/>
    <w:rsid w:val="2DDF642E"/>
    <w:rsid w:val="2DE32A97"/>
    <w:rsid w:val="2DE7057C"/>
    <w:rsid w:val="2DEF6E00"/>
    <w:rsid w:val="2DF44D52"/>
    <w:rsid w:val="2DF635D7"/>
    <w:rsid w:val="2DF9019C"/>
    <w:rsid w:val="2DFA040F"/>
    <w:rsid w:val="2E036A04"/>
    <w:rsid w:val="2E056DE4"/>
    <w:rsid w:val="2E061B1F"/>
    <w:rsid w:val="2E066EF7"/>
    <w:rsid w:val="2E0901D2"/>
    <w:rsid w:val="2E1A0742"/>
    <w:rsid w:val="2E1A3E74"/>
    <w:rsid w:val="2E1B4660"/>
    <w:rsid w:val="2E203718"/>
    <w:rsid w:val="2E234CF1"/>
    <w:rsid w:val="2E256AC7"/>
    <w:rsid w:val="2E2746AE"/>
    <w:rsid w:val="2E2A3A31"/>
    <w:rsid w:val="2E2C6D07"/>
    <w:rsid w:val="2E2F6083"/>
    <w:rsid w:val="2E355706"/>
    <w:rsid w:val="2E454D2B"/>
    <w:rsid w:val="2E572CC0"/>
    <w:rsid w:val="2E5B5381"/>
    <w:rsid w:val="2E5D6179"/>
    <w:rsid w:val="2E5F4DA5"/>
    <w:rsid w:val="2E865A62"/>
    <w:rsid w:val="2E99680B"/>
    <w:rsid w:val="2EA13F74"/>
    <w:rsid w:val="2EA3796D"/>
    <w:rsid w:val="2EB005F7"/>
    <w:rsid w:val="2EB14523"/>
    <w:rsid w:val="2EB5032D"/>
    <w:rsid w:val="2EBF5B14"/>
    <w:rsid w:val="2EC674A8"/>
    <w:rsid w:val="2ECA71C4"/>
    <w:rsid w:val="2ECB138C"/>
    <w:rsid w:val="2ECC4907"/>
    <w:rsid w:val="2ED42187"/>
    <w:rsid w:val="2ED66030"/>
    <w:rsid w:val="2EDB1B05"/>
    <w:rsid w:val="2EDC2988"/>
    <w:rsid w:val="2EDD6653"/>
    <w:rsid w:val="2EDE6E27"/>
    <w:rsid w:val="2EE124DD"/>
    <w:rsid w:val="2EE70CD5"/>
    <w:rsid w:val="2EEA71DC"/>
    <w:rsid w:val="2EEF4A6B"/>
    <w:rsid w:val="2EF81F7A"/>
    <w:rsid w:val="2F055B2A"/>
    <w:rsid w:val="2F0D112B"/>
    <w:rsid w:val="2F1521B6"/>
    <w:rsid w:val="2F3A54E2"/>
    <w:rsid w:val="2F413369"/>
    <w:rsid w:val="2F4F5EEC"/>
    <w:rsid w:val="2F501AFD"/>
    <w:rsid w:val="2F520348"/>
    <w:rsid w:val="2F525F81"/>
    <w:rsid w:val="2F5551FE"/>
    <w:rsid w:val="2F5725C4"/>
    <w:rsid w:val="2F5D3EE8"/>
    <w:rsid w:val="2F6126A2"/>
    <w:rsid w:val="2F616D32"/>
    <w:rsid w:val="2F621A32"/>
    <w:rsid w:val="2F657E18"/>
    <w:rsid w:val="2F6F1349"/>
    <w:rsid w:val="2F7F3437"/>
    <w:rsid w:val="2F817DD0"/>
    <w:rsid w:val="2F825648"/>
    <w:rsid w:val="2F8B1796"/>
    <w:rsid w:val="2F9463CB"/>
    <w:rsid w:val="2F97653A"/>
    <w:rsid w:val="2F9B6578"/>
    <w:rsid w:val="2F9F4AF8"/>
    <w:rsid w:val="2FAA5839"/>
    <w:rsid w:val="2FAB7AE6"/>
    <w:rsid w:val="2FC260FD"/>
    <w:rsid w:val="2FC56F8E"/>
    <w:rsid w:val="2FC801E6"/>
    <w:rsid w:val="2FD233D4"/>
    <w:rsid w:val="2FD70680"/>
    <w:rsid w:val="2FD804D0"/>
    <w:rsid w:val="2FDD7AC5"/>
    <w:rsid w:val="2FE455D1"/>
    <w:rsid w:val="2FEA312C"/>
    <w:rsid w:val="2FEC5BA5"/>
    <w:rsid w:val="2FF51385"/>
    <w:rsid w:val="2FFB449B"/>
    <w:rsid w:val="2FFE0E4A"/>
    <w:rsid w:val="2FFE196D"/>
    <w:rsid w:val="30032FEE"/>
    <w:rsid w:val="300635B2"/>
    <w:rsid w:val="30070CA9"/>
    <w:rsid w:val="300D11EE"/>
    <w:rsid w:val="300F2D5A"/>
    <w:rsid w:val="30125B18"/>
    <w:rsid w:val="30166AC9"/>
    <w:rsid w:val="301C6BB4"/>
    <w:rsid w:val="30214C7E"/>
    <w:rsid w:val="302E614D"/>
    <w:rsid w:val="302F6ADD"/>
    <w:rsid w:val="30314F45"/>
    <w:rsid w:val="30321EE2"/>
    <w:rsid w:val="30346872"/>
    <w:rsid w:val="30381706"/>
    <w:rsid w:val="303B41FF"/>
    <w:rsid w:val="3042487F"/>
    <w:rsid w:val="30460090"/>
    <w:rsid w:val="30460ABB"/>
    <w:rsid w:val="304917B8"/>
    <w:rsid w:val="304D5D1A"/>
    <w:rsid w:val="304F6507"/>
    <w:rsid w:val="305404B0"/>
    <w:rsid w:val="305B6E73"/>
    <w:rsid w:val="305E79BD"/>
    <w:rsid w:val="306141E0"/>
    <w:rsid w:val="30624751"/>
    <w:rsid w:val="30651F79"/>
    <w:rsid w:val="30685BF1"/>
    <w:rsid w:val="307F67CF"/>
    <w:rsid w:val="3081657F"/>
    <w:rsid w:val="308817D6"/>
    <w:rsid w:val="308A01AE"/>
    <w:rsid w:val="309E55A3"/>
    <w:rsid w:val="30A64A4F"/>
    <w:rsid w:val="30A9367D"/>
    <w:rsid w:val="30AA0955"/>
    <w:rsid w:val="30B31354"/>
    <w:rsid w:val="30B31546"/>
    <w:rsid w:val="30B34DBB"/>
    <w:rsid w:val="30B4363C"/>
    <w:rsid w:val="30BA4246"/>
    <w:rsid w:val="30D51325"/>
    <w:rsid w:val="30DC47F8"/>
    <w:rsid w:val="30E92225"/>
    <w:rsid w:val="30EB42D6"/>
    <w:rsid w:val="30EE282B"/>
    <w:rsid w:val="30F00D6B"/>
    <w:rsid w:val="30F91599"/>
    <w:rsid w:val="30FD18B7"/>
    <w:rsid w:val="31073C5C"/>
    <w:rsid w:val="310760B3"/>
    <w:rsid w:val="31082C64"/>
    <w:rsid w:val="31092B4D"/>
    <w:rsid w:val="31114531"/>
    <w:rsid w:val="31223AD7"/>
    <w:rsid w:val="312566FC"/>
    <w:rsid w:val="3129331B"/>
    <w:rsid w:val="312F75C1"/>
    <w:rsid w:val="31366F42"/>
    <w:rsid w:val="3138684D"/>
    <w:rsid w:val="31392872"/>
    <w:rsid w:val="313C7BC6"/>
    <w:rsid w:val="31436478"/>
    <w:rsid w:val="31443D27"/>
    <w:rsid w:val="315863A5"/>
    <w:rsid w:val="3158740D"/>
    <w:rsid w:val="315C052F"/>
    <w:rsid w:val="31640B60"/>
    <w:rsid w:val="317B6247"/>
    <w:rsid w:val="3184584E"/>
    <w:rsid w:val="31890AFA"/>
    <w:rsid w:val="31942C78"/>
    <w:rsid w:val="319B4CB0"/>
    <w:rsid w:val="31AF4D42"/>
    <w:rsid w:val="31B575A2"/>
    <w:rsid w:val="31BB6F19"/>
    <w:rsid w:val="31BE62BB"/>
    <w:rsid w:val="31D404B6"/>
    <w:rsid w:val="31DE2BE9"/>
    <w:rsid w:val="31DF79AA"/>
    <w:rsid w:val="31E159BF"/>
    <w:rsid w:val="31E31A45"/>
    <w:rsid w:val="31E771C1"/>
    <w:rsid w:val="31EE1B5E"/>
    <w:rsid w:val="31F42A83"/>
    <w:rsid w:val="31F95C2B"/>
    <w:rsid w:val="32010E98"/>
    <w:rsid w:val="321D6B3D"/>
    <w:rsid w:val="321F4E3C"/>
    <w:rsid w:val="3220264A"/>
    <w:rsid w:val="32270B61"/>
    <w:rsid w:val="322B7AFE"/>
    <w:rsid w:val="32325070"/>
    <w:rsid w:val="323A2A47"/>
    <w:rsid w:val="323E51C2"/>
    <w:rsid w:val="32400044"/>
    <w:rsid w:val="32526112"/>
    <w:rsid w:val="32536402"/>
    <w:rsid w:val="32563927"/>
    <w:rsid w:val="325D2CD1"/>
    <w:rsid w:val="326052C1"/>
    <w:rsid w:val="32644F9E"/>
    <w:rsid w:val="326B0BAF"/>
    <w:rsid w:val="326B3286"/>
    <w:rsid w:val="326C3B5B"/>
    <w:rsid w:val="327370E0"/>
    <w:rsid w:val="32764D1D"/>
    <w:rsid w:val="32844B47"/>
    <w:rsid w:val="3288180B"/>
    <w:rsid w:val="32AC064F"/>
    <w:rsid w:val="32B62C32"/>
    <w:rsid w:val="32BD4561"/>
    <w:rsid w:val="32BE44DF"/>
    <w:rsid w:val="32C3636E"/>
    <w:rsid w:val="32C832B9"/>
    <w:rsid w:val="32D14FBE"/>
    <w:rsid w:val="32D17B29"/>
    <w:rsid w:val="32D23AA1"/>
    <w:rsid w:val="32E7237C"/>
    <w:rsid w:val="32EE24F2"/>
    <w:rsid w:val="32F02575"/>
    <w:rsid w:val="32F47C7F"/>
    <w:rsid w:val="32F56339"/>
    <w:rsid w:val="32F56497"/>
    <w:rsid w:val="32F849BA"/>
    <w:rsid w:val="32FA4E00"/>
    <w:rsid w:val="32FA6D8C"/>
    <w:rsid w:val="33097FCB"/>
    <w:rsid w:val="330C0FDE"/>
    <w:rsid w:val="330F07F9"/>
    <w:rsid w:val="33114E08"/>
    <w:rsid w:val="331574C2"/>
    <w:rsid w:val="33195FB7"/>
    <w:rsid w:val="331E1AA2"/>
    <w:rsid w:val="33236153"/>
    <w:rsid w:val="3324403C"/>
    <w:rsid w:val="3325361E"/>
    <w:rsid w:val="33294609"/>
    <w:rsid w:val="332C6DB4"/>
    <w:rsid w:val="33321452"/>
    <w:rsid w:val="333971B7"/>
    <w:rsid w:val="333B07B1"/>
    <w:rsid w:val="333B5788"/>
    <w:rsid w:val="333E4B3D"/>
    <w:rsid w:val="33407A22"/>
    <w:rsid w:val="3343097A"/>
    <w:rsid w:val="335B075D"/>
    <w:rsid w:val="335E4127"/>
    <w:rsid w:val="33603210"/>
    <w:rsid w:val="33684AED"/>
    <w:rsid w:val="336E0120"/>
    <w:rsid w:val="33753B52"/>
    <w:rsid w:val="337E5775"/>
    <w:rsid w:val="33852F92"/>
    <w:rsid w:val="338A01D6"/>
    <w:rsid w:val="339C4326"/>
    <w:rsid w:val="33A26D1D"/>
    <w:rsid w:val="33AF031D"/>
    <w:rsid w:val="33BC761E"/>
    <w:rsid w:val="33BF6CBC"/>
    <w:rsid w:val="33D2644C"/>
    <w:rsid w:val="33D81A4C"/>
    <w:rsid w:val="33DF4467"/>
    <w:rsid w:val="33EB72D8"/>
    <w:rsid w:val="33FC5728"/>
    <w:rsid w:val="340636B9"/>
    <w:rsid w:val="34086B9E"/>
    <w:rsid w:val="340B08CF"/>
    <w:rsid w:val="34180FBC"/>
    <w:rsid w:val="341C4DB7"/>
    <w:rsid w:val="3424694F"/>
    <w:rsid w:val="342528B8"/>
    <w:rsid w:val="342F6D32"/>
    <w:rsid w:val="343C4573"/>
    <w:rsid w:val="3442587D"/>
    <w:rsid w:val="34455F36"/>
    <w:rsid w:val="345063C7"/>
    <w:rsid w:val="34516FC2"/>
    <w:rsid w:val="34555684"/>
    <w:rsid w:val="346011BB"/>
    <w:rsid w:val="34660FB4"/>
    <w:rsid w:val="346F196C"/>
    <w:rsid w:val="347E5EC6"/>
    <w:rsid w:val="348C027B"/>
    <w:rsid w:val="348C12D9"/>
    <w:rsid w:val="34921202"/>
    <w:rsid w:val="34974D2D"/>
    <w:rsid w:val="34994C0E"/>
    <w:rsid w:val="34A01296"/>
    <w:rsid w:val="34A72BC4"/>
    <w:rsid w:val="34AD636D"/>
    <w:rsid w:val="34B67E34"/>
    <w:rsid w:val="34BC5F61"/>
    <w:rsid w:val="34C47595"/>
    <w:rsid w:val="34C84949"/>
    <w:rsid w:val="34C868B7"/>
    <w:rsid w:val="34D35AEF"/>
    <w:rsid w:val="34D37972"/>
    <w:rsid w:val="34D6123A"/>
    <w:rsid w:val="34F346DC"/>
    <w:rsid w:val="34F76022"/>
    <w:rsid w:val="35027278"/>
    <w:rsid w:val="35066340"/>
    <w:rsid w:val="350D40BC"/>
    <w:rsid w:val="35103788"/>
    <w:rsid w:val="35194A87"/>
    <w:rsid w:val="351A59E2"/>
    <w:rsid w:val="351A6AAD"/>
    <w:rsid w:val="352C1895"/>
    <w:rsid w:val="352C21B2"/>
    <w:rsid w:val="354005C6"/>
    <w:rsid w:val="35441378"/>
    <w:rsid w:val="354C19DC"/>
    <w:rsid w:val="354C204D"/>
    <w:rsid w:val="35533710"/>
    <w:rsid w:val="355B6A6F"/>
    <w:rsid w:val="35616185"/>
    <w:rsid w:val="356B2DF8"/>
    <w:rsid w:val="356C7D73"/>
    <w:rsid w:val="357C0011"/>
    <w:rsid w:val="357E1100"/>
    <w:rsid w:val="357E1639"/>
    <w:rsid w:val="35834702"/>
    <w:rsid w:val="35952CEE"/>
    <w:rsid w:val="35A437E8"/>
    <w:rsid w:val="35AB07F8"/>
    <w:rsid w:val="35AB2012"/>
    <w:rsid w:val="35AF1A13"/>
    <w:rsid w:val="35B64FD1"/>
    <w:rsid w:val="35B72C51"/>
    <w:rsid w:val="35BD4078"/>
    <w:rsid w:val="35BE6994"/>
    <w:rsid w:val="35CE48BF"/>
    <w:rsid w:val="35D3331D"/>
    <w:rsid w:val="35DC1C27"/>
    <w:rsid w:val="35DF58BF"/>
    <w:rsid w:val="35E33C08"/>
    <w:rsid w:val="35E4076D"/>
    <w:rsid w:val="35E8647A"/>
    <w:rsid w:val="35F20EA6"/>
    <w:rsid w:val="35F36637"/>
    <w:rsid w:val="35F66BBA"/>
    <w:rsid w:val="35FD6DA0"/>
    <w:rsid w:val="36014693"/>
    <w:rsid w:val="360252AE"/>
    <w:rsid w:val="36090A61"/>
    <w:rsid w:val="36187E47"/>
    <w:rsid w:val="36192740"/>
    <w:rsid w:val="36216BEE"/>
    <w:rsid w:val="36227258"/>
    <w:rsid w:val="36285816"/>
    <w:rsid w:val="362A457F"/>
    <w:rsid w:val="362B4D6E"/>
    <w:rsid w:val="362C2535"/>
    <w:rsid w:val="36302208"/>
    <w:rsid w:val="36444D25"/>
    <w:rsid w:val="36471A5E"/>
    <w:rsid w:val="364931EB"/>
    <w:rsid w:val="3667341B"/>
    <w:rsid w:val="36751470"/>
    <w:rsid w:val="367F2655"/>
    <w:rsid w:val="36831F31"/>
    <w:rsid w:val="368867D7"/>
    <w:rsid w:val="36887E64"/>
    <w:rsid w:val="368A2FB4"/>
    <w:rsid w:val="368C3AE5"/>
    <w:rsid w:val="369429C3"/>
    <w:rsid w:val="36961ED1"/>
    <w:rsid w:val="36A15210"/>
    <w:rsid w:val="36AB4006"/>
    <w:rsid w:val="36AC17C1"/>
    <w:rsid w:val="36BA5016"/>
    <w:rsid w:val="36BE1918"/>
    <w:rsid w:val="36BE2266"/>
    <w:rsid w:val="36BF6CDC"/>
    <w:rsid w:val="36C02FF5"/>
    <w:rsid w:val="36C8525D"/>
    <w:rsid w:val="36CE2B8B"/>
    <w:rsid w:val="36DA5D27"/>
    <w:rsid w:val="36DF0826"/>
    <w:rsid w:val="36E379A6"/>
    <w:rsid w:val="36E53D9A"/>
    <w:rsid w:val="36EE176D"/>
    <w:rsid w:val="36EE2DB3"/>
    <w:rsid w:val="36F4518E"/>
    <w:rsid w:val="36FE1089"/>
    <w:rsid w:val="370214AD"/>
    <w:rsid w:val="370238AE"/>
    <w:rsid w:val="37036FE3"/>
    <w:rsid w:val="370749B6"/>
    <w:rsid w:val="370F26F6"/>
    <w:rsid w:val="37100355"/>
    <w:rsid w:val="37113004"/>
    <w:rsid w:val="371D628A"/>
    <w:rsid w:val="371F66C4"/>
    <w:rsid w:val="372047FA"/>
    <w:rsid w:val="3723798B"/>
    <w:rsid w:val="3729092C"/>
    <w:rsid w:val="372A115D"/>
    <w:rsid w:val="372A6492"/>
    <w:rsid w:val="37342B76"/>
    <w:rsid w:val="373569A8"/>
    <w:rsid w:val="3738788A"/>
    <w:rsid w:val="373A2E6A"/>
    <w:rsid w:val="373E27D3"/>
    <w:rsid w:val="374D0823"/>
    <w:rsid w:val="37554BA8"/>
    <w:rsid w:val="37612DBE"/>
    <w:rsid w:val="37631DAE"/>
    <w:rsid w:val="37676B87"/>
    <w:rsid w:val="376A11AB"/>
    <w:rsid w:val="37714675"/>
    <w:rsid w:val="37717848"/>
    <w:rsid w:val="3779264E"/>
    <w:rsid w:val="377B1BC4"/>
    <w:rsid w:val="37815004"/>
    <w:rsid w:val="378600FC"/>
    <w:rsid w:val="37866BB7"/>
    <w:rsid w:val="378A7959"/>
    <w:rsid w:val="378F098A"/>
    <w:rsid w:val="379151F3"/>
    <w:rsid w:val="3792524B"/>
    <w:rsid w:val="37940C52"/>
    <w:rsid w:val="37947D35"/>
    <w:rsid w:val="37950090"/>
    <w:rsid w:val="37964800"/>
    <w:rsid w:val="37A30873"/>
    <w:rsid w:val="37A3145A"/>
    <w:rsid w:val="37A82E6A"/>
    <w:rsid w:val="37AD2BE0"/>
    <w:rsid w:val="37C04076"/>
    <w:rsid w:val="37C513E1"/>
    <w:rsid w:val="37C631AE"/>
    <w:rsid w:val="37CB48C8"/>
    <w:rsid w:val="37CC77E5"/>
    <w:rsid w:val="37D42753"/>
    <w:rsid w:val="37E02710"/>
    <w:rsid w:val="37E3437A"/>
    <w:rsid w:val="37EA1B8F"/>
    <w:rsid w:val="37EB7EF5"/>
    <w:rsid w:val="37EC65F2"/>
    <w:rsid w:val="37EF04F2"/>
    <w:rsid w:val="37FB0B3E"/>
    <w:rsid w:val="38055B4D"/>
    <w:rsid w:val="380A45AF"/>
    <w:rsid w:val="380D0E83"/>
    <w:rsid w:val="38161867"/>
    <w:rsid w:val="38174BCF"/>
    <w:rsid w:val="381B47D0"/>
    <w:rsid w:val="381C08E0"/>
    <w:rsid w:val="38274ABD"/>
    <w:rsid w:val="382D1422"/>
    <w:rsid w:val="382D2E19"/>
    <w:rsid w:val="382E08BB"/>
    <w:rsid w:val="383057ED"/>
    <w:rsid w:val="38345640"/>
    <w:rsid w:val="38350C02"/>
    <w:rsid w:val="383651A6"/>
    <w:rsid w:val="38375EB4"/>
    <w:rsid w:val="384C67B9"/>
    <w:rsid w:val="384E6F01"/>
    <w:rsid w:val="384F3E8F"/>
    <w:rsid w:val="38535915"/>
    <w:rsid w:val="385E3236"/>
    <w:rsid w:val="385F290F"/>
    <w:rsid w:val="38707D56"/>
    <w:rsid w:val="38766C47"/>
    <w:rsid w:val="387C1699"/>
    <w:rsid w:val="3887059F"/>
    <w:rsid w:val="38880168"/>
    <w:rsid w:val="388D79B6"/>
    <w:rsid w:val="388F0D9F"/>
    <w:rsid w:val="38922097"/>
    <w:rsid w:val="38B71383"/>
    <w:rsid w:val="38BB7AE2"/>
    <w:rsid w:val="38CB6BFF"/>
    <w:rsid w:val="38CC185A"/>
    <w:rsid w:val="38D233FA"/>
    <w:rsid w:val="38D43BCE"/>
    <w:rsid w:val="38D5234B"/>
    <w:rsid w:val="38D5710F"/>
    <w:rsid w:val="38EA64E4"/>
    <w:rsid w:val="38EB7DB2"/>
    <w:rsid w:val="38FA0464"/>
    <w:rsid w:val="38FF192C"/>
    <w:rsid w:val="39145CDB"/>
    <w:rsid w:val="39160881"/>
    <w:rsid w:val="391C4E68"/>
    <w:rsid w:val="391D1DD3"/>
    <w:rsid w:val="391E2F4D"/>
    <w:rsid w:val="393F6FB8"/>
    <w:rsid w:val="39563559"/>
    <w:rsid w:val="395646E5"/>
    <w:rsid w:val="39570EDE"/>
    <w:rsid w:val="395B167E"/>
    <w:rsid w:val="39604460"/>
    <w:rsid w:val="39615265"/>
    <w:rsid w:val="39656815"/>
    <w:rsid w:val="3976301D"/>
    <w:rsid w:val="39784F4C"/>
    <w:rsid w:val="397C2F84"/>
    <w:rsid w:val="397D6F73"/>
    <w:rsid w:val="39802ECC"/>
    <w:rsid w:val="39807416"/>
    <w:rsid w:val="39865E81"/>
    <w:rsid w:val="398A56A9"/>
    <w:rsid w:val="3990522A"/>
    <w:rsid w:val="39926E4B"/>
    <w:rsid w:val="39944C4D"/>
    <w:rsid w:val="399D4F85"/>
    <w:rsid w:val="39AD28F1"/>
    <w:rsid w:val="39B02129"/>
    <w:rsid w:val="39B8558E"/>
    <w:rsid w:val="39BC6F23"/>
    <w:rsid w:val="39BD345B"/>
    <w:rsid w:val="39C42359"/>
    <w:rsid w:val="39C67470"/>
    <w:rsid w:val="39D34176"/>
    <w:rsid w:val="39E139DA"/>
    <w:rsid w:val="39E62001"/>
    <w:rsid w:val="39F745F9"/>
    <w:rsid w:val="39FD1B1B"/>
    <w:rsid w:val="3A1320A7"/>
    <w:rsid w:val="3A1530F4"/>
    <w:rsid w:val="3A176B0E"/>
    <w:rsid w:val="3A191CC0"/>
    <w:rsid w:val="3A194BBA"/>
    <w:rsid w:val="3A1A3080"/>
    <w:rsid w:val="3A1C3214"/>
    <w:rsid w:val="3A280AA8"/>
    <w:rsid w:val="3A2B5CE1"/>
    <w:rsid w:val="3A2D2D36"/>
    <w:rsid w:val="3A3972F7"/>
    <w:rsid w:val="3A5148AA"/>
    <w:rsid w:val="3A542EE1"/>
    <w:rsid w:val="3A5C1538"/>
    <w:rsid w:val="3A5D61D4"/>
    <w:rsid w:val="3A631039"/>
    <w:rsid w:val="3A66187F"/>
    <w:rsid w:val="3A6F23F7"/>
    <w:rsid w:val="3A761F09"/>
    <w:rsid w:val="3A7E466F"/>
    <w:rsid w:val="3A8863A3"/>
    <w:rsid w:val="3A8A0C83"/>
    <w:rsid w:val="3A904241"/>
    <w:rsid w:val="3A95462C"/>
    <w:rsid w:val="3A977353"/>
    <w:rsid w:val="3AA3573F"/>
    <w:rsid w:val="3AA97DA7"/>
    <w:rsid w:val="3AAC48B0"/>
    <w:rsid w:val="3AB51559"/>
    <w:rsid w:val="3AB80274"/>
    <w:rsid w:val="3AD45850"/>
    <w:rsid w:val="3AD830F7"/>
    <w:rsid w:val="3AD86362"/>
    <w:rsid w:val="3AE1763E"/>
    <w:rsid w:val="3AE801A7"/>
    <w:rsid w:val="3AED182C"/>
    <w:rsid w:val="3AEE6745"/>
    <w:rsid w:val="3AF34940"/>
    <w:rsid w:val="3AF51000"/>
    <w:rsid w:val="3AF84B31"/>
    <w:rsid w:val="3B0F0502"/>
    <w:rsid w:val="3B156E12"/>
    <w:rsid w:val="3B170047"/>
    <w:rsid w:val="3B1834CA"/>
    <w:rsid w:val="3B1E24C8"/>
    <w:rsid w:val="3B206ED8"/>
    <w:rsid w:val="3B3A1E8F"/>
    <w:rsid w:val="3B3F739A"/>
    <w:rsid w:val="3B437BA1"/>
    <w:rsid w:val="3B4A1033"/>
    <w:rsid w:val="3B6B49ED"/>
    <w:rsid w:val="3B753374"/>
    <w:rsid w:val="3B762EC6"/>
    <w:rsid w:val="3B764ECD"/>
    <w:rsid w:val="3B77577C"/>
    <w:rsid w:val="3B791F2E"/>
    <w:rsid w:val="3B7B29BE"/>
    <w:rsid w:val="3B7D3926"/>
    <w:rsid w:val="3B8B309C"/>
    <w:rsid w:val="3B900319"/>
    <w:rsid w:val="3B915AF8"/>
    <w:rsid w:val="3BAF520C"/>
    <w:rsid w:val="3BB51A7A"/>
    <w:rsid w:val="3BB723BA"/>
    <w:rsid w:val="3BBA3AFF"/>
    <w:rsid w:val="3BC126EF"/>
    <w:rsid w:val="3BCA1F1C"/>
    <w:rsid w:val="3BCC13D8"/>
    <w:rsid w:val="3BD46A17"/>
    <w:rsid w:val="3BD820FE"/>
    <w:rsid w:val="3BEA365B"/>
    <w:rsid w:val="3BEB58D7"/>
    <w:rsid w:val="3BEB623F"/>
    <w:rsid w:val="3BF8706E"/>
    <w:rsid w:val="3BF94F40"/>
    <w:rsid w:val="3BFE0325"/>
    <w:rsid w:val="3C022C6A"/>
    <w:rsid w:val="3C0700C2"/>
    <w:rsid w:val="3C1069A5"/>
    <w:rsid w:val="3C19096E"/>
    <w:rsid w:val="3C1957C8"/>
    <w:rsid w:val="3C1C0639"/>
    <w:rsid w:val="3C234DFB"/>
    <w:rsid w:val="3C277F33"/>
    <w:rsid w:val="3C2E346D"/>
    <w:rsid w:val="3C300658"/>
    <w:rsid w:val="3C346B7B"/>
    <w:rsid w:val="3C393A22"/>
    <w:rsid w:val="3C3B425B"/>
    <w:rsid w:val="3C3B71BC"/>
    <w:rsid w:val="3C4142AB"/>
    <w:rsid w:val="3C435080"/>
    <w:rsid w:val="3C482649"/>
    <w:rsid w:val="3C4E3C9F"/>
    <w:rsid w:val="3C5245AE"/>
    <w:rsid w:val="3C543122"/>
    <w:rsid w:val="3C5619EB"/>
    <w:rsid w:val="3C5E73C8"/>
    <w:rsid w:val="3C620A5E"/>
    <w:rsid w:val="3C622DD2"/>
    <w:rsid w:val="3C6541EF"/>
    <w:rsid w:val="3C6C3E08"/>
    <w:rsid w:val="3C6E47E3"/>
    <w:rsid w:val="3C72222C"/>
    <w:rsid w:val="3C744B26"/>
    <w:rsid w:val="3C7A57E0"/>
    <w:rsid w:val="3C816E1B"/>
    <w:rsid w:val="3C831660"/>
    <w:rsid w:val="3C874977"/>
    <w:rsid w:val="3C9A7643"/>
    <w:rsid w:val="3C9F3414"/>
    <w:rsid w:val="3CBC4692"/>
    <w:rsid w:val="3CDC4055"/>
    <w:rsid w:val="3CDD5498"/>
    <w:rsid w:val="3CE54795"/>
    <w:rsid w:val="3CEA0930"/>
    <w:rsid w:val="3CEB1843"/>
    <w:rsid w:val="3CF02E6F"/>
    <w:rsid w:val="3CF27B95"/>
    <w:rsid w:val="3CF743EF"/>
    <w:rsid w:val="3CFD1289"/>
    <w:rsid w:val="3CFF5A50"/>
    <w:rsid w:val="3D054D0E"/>
    <w:rsid w:val="3D066B35"/>
    <w:rsid w:val="3D0C0D0A"/>
    <w:rsid w:val="3D106EB6"/>
    <w:rsid w:val="3D144089"/>
    <w:rsid w:val="3D1C0B24"/>
    <w:rsid w:val="3D3C210D"/>
    <w:rsid w:val="3D4548F5"/>
    <w:rsid w:val="3D480B37"/>
    <w:rsid w:val="3D56127A"/>
    <w:rsid w:val="3D575AE9"/>
    <w:rsid w:val="3D577119"/>
    <w:rsid w:val="3D5A3B41"/>
    <w:rsid w:val="3D5F5D82"/>
    <w:rsid w:val="3D60278F"/>
    <w:rsid w:val="3D6636D8"/>
    <w:rsid w:val="3D676FE6"/>
    <w:rsid w:val="3D6F4D23"/>
    <w:rsid w:val="3D761DBF"/>
    <w:rsid w:val="3D7D68E8"/>
    <w:rsid w:val="3D816473"/>
    <w:rsid w:val="3D8309F7"/>
    <w:rsid w:val="3D8A2AEC"/>
    <w:rsid w:val="3D924D76"/>
    <w:rsid w:val="3D936176"/>
    <w:rsid w:val="3DA03E3F"/>
    <w:rsid w:val="3DA605F1"/>
    <w:rsid w:val="3DA90732"/>
    <w:rsid w:val="3DA9701D"/>
    <w:rsid w:val="3DB4187D"/>
    <w:rsid w:val="3DB624D6"/>
    <w:rsid w:val="3DC96A91"/>
    <w:rsid w:val="3DCE4212"/>
    <w:rsid w:val="3DDF03DE"/>
    <w:rsid w:val="3DE50A71"/>
    <w:rsid w:val="3DF15DDC"/>
    <w:rsid w:val="3DF43ED5"/>
    <w:rsid w:val="3E045446"/>
    <w:rsid w:val="3E0B107A"/>
    <w:rsid w:val="3E1D3429"/>
    <w:rsid w:val="3E297137"/>
    <w:rsid w:val="3E2A07CB"/>
    <w:rsid w:val="3E365B88"/>
    <w:rsid w:val="3E461B0F"/>
    <w:rsid w:val="3E4B5902"/>
    <w:rsid w:val="3E4D3C18"/>
    <w:rsid w:val="3E561888"/>
    <w:rsid w:val="3E5626A4"/>
    <w:rsid w:val="3E5B6857"/>
    <w:rsid w:val="3E5E47FF"/>
    <w:rsid w:val="3E620DC8"/>
    <w:rsid w:val="3E622D54"/>
    <w:rsid w:val="3E650593"/>
    <w:rsid w:val="3E684068"/>
    <w:rsid w:val="3E7D2172"/>
    <w:rsid w:val="3E7D4F44"/>
    <w:rsid w:val="3E7F51AE"/>
    <w:rsid w:val="3E895706"/>
    <w:rsid w:val="3E9111B3"/>
    <w:rsid w:val="3E973C55"/>
    <w:rsid w:val="3EA9033A"/>
    <w:rsid w:val="3EAB1EE7"/>
    <w:rsid w:val="3EAF13BA"/>
    <w:rsid w:val="3EAF72E4"/>
    <w:rsid w:val="3EB3388D"/>
    <w:rsid w:val="3EBF75C2"/>
    <w:rsid w:val="3ECF12F6"/>
    <w:rsid w:val="3EDD4864"/>
    <w:rsid w:val="3EF83721"/>
    <w:rsid w:val="3F075FB1"/>
    <w:rsid w:val="3F102CB6"/>
    <w:rsid w:val="3F102D50"/>
    <w:rsid w:val="3F103624"/>
    <w:rsid w:val="3F103FB9"/>
    <w:rsid w:val="3F1B13EE"/>
    <w:rsid w:val="3F1B7457"/>
    <w:rsid w:val="3F21691D"/>
    <w:rsid w:val="3F227F5D"/>
    <w:rsid w:val="3F257466"/>
    <w:rsid w:val="3F26543B"/>
    <w:rsid w:val="3F2F5A8C"/>
    <w:rsid w:val="3F337273"/>
    <w:rsid w:val="3F386A83"/>
    <w:rsid w:val="3F412DEC"/>
    <w:rsid w:val="3F425D2C"/>
    <w:rsid w:val="3F452A9C"/>
    <w:rsid w:val="3F5B19BB"/>
    <w:rsid w:val="3F5E64B5"/>
    <w:rsid w:val="3F674097"/>
    <w:rsid w:val="3F6B0F2F"/>
    <w:rsid w:val="3F6E7226"/>
    <w:rsid w:val="3F715A81"/>
    <w:rsid w:val="3F722D47"/>
    <w:rsid w:val="3F726E82"/>
    <w:rsid w:val="3F727211"/>
    <w:rsid w:val="3F7418AC"/>
    <w:rsid w:val="3F795A15"/>
    <w:rsid w:val="3F7B467C"/>
    <w:rsid w:val="3F7F4BFD"/>
    <w:rsid w:val="3F8534F2"/>
    <w:rsid w:val="3F866098"/>
    <w:rsid w:val="3F8B1BED"/>
    <w:rsid w:val="3F8D44E0"/>
    <w:rsid w:val="3F8D6CDE"/>
    <w:rsid w:val="3F9C3E7C"/>
    <w:rsid w:val="3F9D3328"/>
    <w:rsid w:val="3FB14323"/>
    <w:rsid w:val="3FBE27AD"/>
    <w:rsid w:val="3FC6381C"/>
    <w:rsid w:val="3FD0052C"/>
    <w:rsid w:val="3FEB0F5D"/>
    <w:rsid w:val="3FEC4CA3"/>
    <w:rsid w:val="3FED37A2"/>
    <w:rsid w:val="3FF76865"/>
    <w:rsid w:val="40091C0E"/>
    <w:rsid w:val="40097753"/>
    <w:rsid w:val="400A2EF5"/>
    <w:rsid w:val="400A538D"/>
    <w:rsid w:val="401041CC"/>
    <w:rsid w:val="40195335"/>
    <w:rsid w:val="401C0644"/>
    <w:rsid w:val="401C3827"/>
    <w:rsid w:val="401D2704"/>
    <w:rsid w:val="40210C08"/>
    <w:rsid w:val="40385090"/>
    <w:rsid w:val="403A6878"/>
    <w:rsid w:val="403D4075"/>
    <w:rsid w:val="404A038A"/>
    <w:rsid w:val="40581609"/>
    <w:rsid w:val="406218B7"/>
    <w:rsid w:val="4062552B"/>
    <w:rsid w:val="4063341D"/>
    <w:rsid w:val="406B522A"/>
    <w:rsid w:val="40762F0A"/>
    <w:rsid w:val="40765E8A"/>
    <w:rsid w:val="407E641B"/>
    <w:rsid w:val="40820FEC"/>
    <w:rsid w:val="40825976"/>
    <w:rsid w:val="4084632A"/>
    <w:rsid w:val="40AF5E65"/>
    <w:rsid w:val="40BB13BC"/>
    <w:rsid w:val="40BF104F"/>
    <w:rsid w:val="40BF12FA"/>
    <w:rsid w:val="40C228A6"/>
    <w:rsid w:val="40C348C4"/>
    <w:rsid w:val="40C62545"/>
    <w:rsid w:val="40D00C0D"/>
    <w:rsid w:val="40D01ACC"/>
    <w:rsid w:val="40D14D78"/>
    <w:rsid w:val="40D55380"/>
    <w:rsid w:val="40D948D4"/>
    <w:rsid w:val="40DA4048"/>
    <w:rsid w:val="40E11F2D"/>
    <w:rsid w:val="40E22291"/>
    <w:rsid w:val="40EC441D"/>
    <w:rsid w:val="40F044C9"/>
    <w:rsid w:val="40FB13EF"/>
    <w:rsid w:val="410E0A00"/>
    <w:rsid w:val="41180D6F"/>
    <w:rsid w:val="41365148"/>
    <w:rsid w:val="41371FE0"/>
    <w:rsid w:val="413F34EE"/>
    <w:rsid w:val="414731AE"/>
    <w:rsid w:val="41537787"/>
    <w:rsid w:val="4157776E"/>
    <w:rsid w:val="415C087D"/>
    <w:rsid w:val="41745FFF"/>
    <w:rsid w:val="417701A7"/>
    <w:rsid w:val="41774FCB"/>
    <w:rsid w:val="41810899"/>
    <w:rsid w:val="4181283B"/>
    <w:rsid w:val="418271DC"/>
    <w:rsid w:val="418421C9"/>
    <w:rsid w:val="418A0B5C"/>
    <w:rsid w:val="418A4C26"/>
    <w:rsid w:val="418F3541"/>
    <w:rsid w:val="418F74C9"/>
    <w:rsid w:val="41901674"/>
    <w:rsid w:val="419874B5"/>
    <w:rsid w:val="419B3BAC"/>
    <w:rsid w:val="419C7721"/>
    <w:rsid w:val="41A20EE7"/>
    <w:rsid w:val="41A42CC1"/>
    <w:rsid w:val="41AC6651"/>
    <w:rsid w:val="41B353F1"/>
    <w:rsid w:val="41BA5AC4"/>
    <w:rsid w:val="41BB72F2"/>
    <w:rsid w:val="41BC02C9"/>
    <w:rsid w:val="41C5567C"/>
    <w:rsid w:val="41C94A4A"/>
    <w:rsid w:val="41D4344D"/>
    <w:rsid w:val="41D66F44"/>
    <w:rsid w:val="41D855AF"/>
    <w:rsid w:val="41DF07EE"/>
    <w:rsid w:val="41E33215"/>
    <w:rsid w:val="41E87587"/>
    <w:rsid w:val="41EB5273"/>
    <w:rsid w:val="41EC5D81"/>
    <w:rsid w:val="41EE0902"/>
    <w:rsid w:val="42054439"/>
    <w:rsid w:val="4205631D"/>
    <w:rsid w:val="42090E1D"/>
    <w:rsid w:val="4209415C"/>
    <w:rsid w:val="420D6792"/>
    <w:rsid w:val="420F6D1D"/>
    <w:rsid w:val="42126EA7"/>
    <w:rsid w:val="42130A2D"/>
    <w:rsid w:val="4220489C"/>
    <w:rsid w:val="42204EF6"/>
    <w:rsid w:val="42240EEB"/>
    <w:rsid w:val="42415E63"/>
    <w:rsid w:val="4242165A"/>
    <w:rsid w:val="4251641F"/>
    <w:rsid w:val="425C5BCE"/>
    <w:rsid w:val="425D77F7"/>
    <w:rsid w:val="42605FC7"/>
    <w:rsid w:val="426E12AD"/>
    <w:rsid w:val="427E1411"/>
    <w:rsid w:val="427E1440"/>
    <w:rsid w:val="428566C0"/>
    <w:rsid w:val="42867E28"/>
    <w:rsid w:val="42904B06"/>
    <w:rsid w:val="429814F7"/>
    <w:rsid w:val="42A42423"/>
    <w:rsid w:val="42A97915"/>
    <w:rsid w:val="42AE0EB3"/>
    <w:rsid w:val="42AF6E21"/>
    <w:rsid w:val="42B61D72"/>
    <w:rsid w:val="42B95478"/>
    <w:rsid w:val="42BC2E3B"/>
    <w:rsid w:val="42BF7DAE"/>
    <w:rsid w:val="42C60F3B"/>
    <w:rsid w:val="42D21379"/>
    <w:rsid w:val="42EC5ED5"/>
    <w:rsid w:val="42F35F7E"/>
    <w:rsid w:val="43005AC2"/>
    <w:rsid w:val="4304205B"/>
    <w:rsid w:val="430C077F"/>
    <w:rsid w:val="430E6D0F"/>
    <w:rsid w:val="43133A5D"/>
    <w:rsid w:val="431358F9"/>
    <w:rsid w:val="431B5564"/>
    <w:rsid w:val="43204EC9"/>
    <w:rsid w:val="43261832"/>
    <w:rsid w:val="432B142A"/>
    <w:rsid w:val="432F1F6C"/>
    <w:rsid w:val="43386CA4"/>
    <w:rsid w:val="433D333A"/>
    <w:rsid w:val="43422211"/>
    <w:rsid w:val="4343018D"/>
    <w:rsid w:val="4348461B"/>
    <w:rsid w:val="43492350"/>
    <w:rsid w:val="434A7DCD"/>
    <w:rsid w:val="434C4375"/>
    <w:rsid w:val="434E3D91"/>
    <w:rsid w:val="43596D8D"/>
    <w:rsid w:val="435E5702"/>
    <w:rsid w:val="43605D67"/>
    <w:rsid w:val="43611CDF"/>
    <w:rsid w:val="436647E4"/>
    <w:rsid w:val="43675D4E"/>
    <w:rsid w:val="436E31A2"/>
    <w:rsid w:val="436E6A85"/>
    <w:rsid w:val="437C39D2"/>
    <w:rsid w:val="43855E14"/>
    <w:rsid w:val="438863EE"/>
    <w:rsid w:val="438B1E5B"/>
    <w:rsid w:val="438D34D1"/>
    <w:rsid w:val="438E7BC0"/>
    <w:rsid w:val="4393353A"/>
    <w:rsid w:val="43A25B11"/>
    <w:rsid w:val="43A67E9D"/>
    <w:rsid w:val="43A9250C"/>
    <w:rsid w:val="43A94C99"/>
    <w:rsid w:val="43AD047C"/>
    <w:rsid w:val="43B93CA1"/>
    <w:rsid w:val="43C93D4D"/>
    <w:rsid w:val="43C96CC1"/>
    <w:rsid w:val="43D40EDE"/>
    <w:rsid w:val="43D95A5E"/>
    <w:rsid w:val="43DB681A"/>
    <w:rsid w:val="43E66B2A"/>
    <w:rsid w:val="43EF7DF5"/>
    <w:rsid w:val="43F75428"/>
    <w:rsid w:val="43FA2442"/>
    <w:rsid w:val="44055F96"/>
    <w:rsid w:val="44062A2A"/>
    <w:rsid w:val="44064D7F"/>
    <w:rsid w:val="440F21F4"/>
    <w:rsid w:val="44113AE9"/>
    <w:rsid w:val="442372EF"/>
    <w:rsid w:val="44304DCF"/>
    <w:rsid w:val="44312509"/>
    <w:rsid w:val="44353309"/>
    <w:rsid w:val="443D5C83"/>
    <w:rsid w:val="443E6111"/>
    <w:rsid w:val="444112B7"/>
    <w:rsid w:val="4445734B"/>
    <w:rsid w:val="44486DE6"/>
    <w:rsid w:val="444A00DC"/>
    <w:rsid w:val="4451185D"/>
    <w:rsid w:val="445447DC"/>
    <w:rsid w:val="44575A81"/>
    <w:rsid w:val="446225CA"/>
    <w:rsid w:val="44704880"/>
    <w:rsid w:val="4473233C"/>
    <w:rsid w:val="447670D1"/>
    <w:rsid w:val="447B38D0"/>
    <w:rsid w:val="447F6AF8"/>
    <w:rsid w:val="44911BD7"/>
    <w:rsid w:val="44970B52"/>
    <w:rsid w:val="449A2D31"/>
    <w:rsid w:val="449A2DDB"/>
    <w:rsid w:val="449A7C89"/>
    <w:rsid w:val="44A357AD"/>
    <w:rsid w:val="44A43AD2"/>
    <w:rsid w:val="44AD58F9"/>
    <w:rsid w:val="44B00AD5"/>
    <w:rsid w:val="44B016F2"/>
    <w:rsid w:val="44C0317F"/>
    <w:rsid w:val="44C03657"/>
    <w:rsid w:val="44CA22AC"/>
    <w:rsid w:val="44CA33E5"/>
    <w:rsid w:val="44CA44C7"/>
    <w:rsid w:val="44CB2B24"/>
    <w:rsid w:val="44CC6B71"/>
    <w:rsid w:val="44D2188E"/>
    <w:rsid w:val="44DB63C4"/>
    <w:rsid w:val="44E23E59"/>
    <w:rsid w:val="44E63F80"/>
    <w:rsid w:val="44EB6E85"/>
    <w:rsid w:val="44FF12D4"/>
    <w:rsid w:val="45007B8F"/>
    <w:rsid w:val="4505615F"/>
    <w:rsid w:val="450937D1"/>
    <w:rsid w:val="45183995"/>
    <w:rsid w:val="45195E19"/>
    <w:rsid w:val="451A08D6"/>
    <w:rsid w:val="451A4504"/>
    <w:rsid w:val="45216D6E"/>
    <w:rsid w:val="45444294"/>
    <w:rsid w:val="45485298"/>
    <w:rsid w:val="4549610F"/>
    <w:rsid w:val="454E526B"/>
    <w:rsid w:val="454F3CDE"/>
    <w:rsid w:val="45524F5D"/>
    <w:rsid w:val="45552815"/>
    <w:rsid w:val="455631D2"/>
    <w:rsid w:val="456C666B"/>
    <w:rsid w:val="45741404"/>
    <w:rsid w:val="4576199B"/>
    <w:rsid w:val="457A0F4F"/>
    <w:rsid w:val="457D00B8"/>
    <w:rsid w:val="457F625C"/>
    <w:rsid w:val="45800E6C"/>
    <w:rsid w:val="45820B72"/>
    <w:rsid w:val="458379B3"/>
    <w:rsid w:val="459B604C"/>
    <w:rsid w:val="459F5856"/>
    <w:rsid w:val="45BB13F1"/>
    <w:rsid w:val="45BB2BD6"/>
    <w:rsid w:val="45BC2771"/>
    <w:rsid w:val="45C86013"/>
    <w:rsid w:val="45CD3D41"/>
    <w:rsid w:val="45DE78CC"/>
    <w:rsid w:val="45DF13F0"/>
    <w:rsid w:val="45E0040C"/>
    <w:rsid w:val="45E16D57"/>
    <w:rsid w:val="45E44685"/>
    <w:rsid w:val="45E522CD"/>
    <w:rsid w:val="45E83918"/>
    <w:rsid w:val="45E878DB"/>
    <w:rsid w:val="45F524BA"/>
    <w:rsid w:val="45F74EDB"/>
    <w:rsid w:val="45F85B25"/>
    <w:rsid w:val="45FA5BAF"/>
    <w:rsid w:val="45FD1EC4"/>
    <w:rsid w:val="46010103"/>
    <w:rsid w:val="4606415C"/>
    <w:rsid w:val="460B482A"/>
    <w:rsid w:val="460F365D"/>
    <w:rsid w:val="4612589E"/>
    <w:rsid w:val="461B4B88"/>
    <w:rsid w:val="462861D6"/>
    <w:rsid w:val="462B43DF"/>
    <w:rsid w:val="46322FF2"/>
    <w:rsid w:val="46393DD0"/>
    <w:rsid w:val="46460026"/>
    <w:rsid w:val="464C33C7"/>
    <w:rsid w:val="46547588"/>
    <w:rsid w:val="467A4BE8"/>
    <w:rsid w:val="46853264"/>
    <w:rsid w:val="46861A2B"/>
    <w:rsid w:val="468D25A7"/>
    <w:rsid w:val="468E7800"/>
    <w:rsid w:val="46935044"/>
    <w:rsid w:val="46A1326E"/>
    <w:rsid w:val="46A2703C"/>
    <w:rsid w:val="46A62371"/>
    <w:rsid w:val="46AB1003"/>
    <w:rsid w:val="46AD29A2"/>
    <w:rsid w:val="46AD7BE3"/>
    <w:rsid w:val="46B002E6"/>
    <w:rsid w:val="46C07B71"/>
    <w:rsid w:val="46C47231"/>
    <w:rsid w:val="46C97019"/>
    <w:rsid w:val="46CB2318"/>
    <w:rsid w:val="46CB42CD"/>
    <w:rsid w:val="46D11B8F"/>
    <w:rsid w:val="46D202C6"/>
    <w:rsid w:val="46D265FD"/>
    <w:rsid w:val="46E2491C"/>
    <w:rsid w:val="46E45C73"/>
    <w:rsid w:val="46E77F48"/>
    <w:rsid w:val="46EA7630"/>
    <w:rsid w:val="46EB4D4C"/>
    <w:rsid w:val="46F0402F"/>
    <w:rsid w:val="46F96F65"/>
    <w:rsid w:val="47005024"/>
    <w:rsid w:val="470401D6"/>
    <w:rsid w:val="4707133F"/>
    <w:rsid w:val="47071997"/>
    <w:rsid w:val="470A674E"/>
    <w:rsid w:val="470E2853"/>
    <w:rsid w:val="470F0AD7"/>
    <w:rsid w:val="47132D03"/>
    <w:rsid w:val="47155653"/>
    <w:rsid w:val="47183A64"/>
    <w:rsid w:val="471F45C0"/>
    <w:rsid w:val="472D72A6"/>
    <w:rsid w:val="474509E7"/>
    <w:rsid w:val="474F3762"/>
    <w:rsid w:val="47522E07"/>
    <w:rsid w:val="47690EAD"/>
    <w:rsid w:val="476A091A"/>
    <w:rsid w:val="476C1FD1"/>
    <w:rsid w:val="476F5264"/>
    <w:rsid w:val="477A102B"/>
    <w:rsid w:val="477C3C9F"/>
    <w:rsid w:val="47835FD1"/>
    <w:rsid w:val="47921058"/>
    <w:rsid w:val="47980643"/>
    <w:rsid w:val="479F012A"/>
    <w:rsid w:val="47AB0DE4"/>
    <w:rsid w:val="47AC64AE"/>
    <w:rsid w:val="47AE2329"/>
    <w:rsid w:val="47BA0CC1"/>
    <w:rsid w:val="47BA20DB"/>
    <w:rsid w:val="47CD4EBC"/>
    <w:rsid w:val="47D34EEE"/>
    <w:rsid w:val="47D44F9E"/>
    <w:rsid w:val="47D67760"/>
    <w:rsid w:val="47DC4C30"/>
    <w:rsid w:val="47E22D1B"/>
    <w:rsid w:val="47E73CA0"/>
    <w:rsid w:val="47E83DB4"/>
    <w:rsid w:val="47EB67BD"/>
    <w:rsid w:val="48002186"/>
    <w:rsid w:val="4813478A"/>
    <w:rsid w:val="4814305E"/>
    <w:rsid w:val="4816564A"/>
    <w:rsid w:val="481F25EB"/>
    <w:rsid w:val="48220C0B"/>
    <w:rsid w:val="48290CA5"/>
    <w:rsid w:val="483206A6"/>
    <w:rsid w:val="48330D0B"/>
    <w:rsid w:val="4836637D"/>
    <w:rsid w:val="4844010E"/>
    <w:rsid w:val="484D70C0"/>
    <w:rsid w:val="484F7F37"/>
    <w:rsid w:val="48502793"/>
    <w:rsid w:val="48580FC2"/>
    <w:rsid w:val="48586A3A"/>
    <w:rsid w:val="485C1BEE"/>
    <w:rsid w:val="485D436D"/>
    <w:rsid w:val="48620B89"/>
    <w:rsid w:val="48661300"/>
    <w:rsid w:val="4866681E"/>
    <w:rsid w:val="486674A3"/>
    <w:rsid w:val="48671171"/>
    <w:rsid w:val="48684EF1"/>
    <w:rsid w:val="486B7053"/>
    <w:rsid w:val="486D67CD"/>
    <w:rsid w:val="486D7B00"/>
    <w:rsid w:val="48803A0C"/>
    <w:rsid w:val="48834488"/>
    <w:rsid w:val="48874444"/>
    <w:rsid w:val="488E7F90"/>
    <w:rsid w:val="48931C83"/>
    <w:rsid w:val="48951164"/>
    <w:rsid w:val="4896216F"/>
    <w:rsid w:val="48963AE2"/>
    <w:rsid w:val="48A34403"/>
    <w:rsid w:val="48A934CA"/>
    <w:rsid w:val="48B47A83"/>
    <w:rsid w:val="48B61005"/>
    <w:rsid w:val="48B629D0"/>
    <w:rsid w:val="48B65743"/>
    <w:rsid w:val="48B97EB1"/>
    <w:rsid w:val="48BA70C7"/>
    <w:rsid w:val="48BB7383"/>
    <w:rsid w:val="48C87C34"/>
    <w:rsid w:val="48D045E3"/>
    <w:rsid w:val="48D16CA0"/>
    <w:rsid w:val="48D5717B"/>
    <w:rsid w:val="48D872F2"/>
    <w:rsid w:val="48DD7098"/>
    <w:rsid w:val="48E14356"/>
    <w:rsid w:val="48E41E4A"/>
    <w:rsid w:val="48E53380"/>
    <w:rsid w:val="48E65A8C"/>
    <w:rsid w:val="48E873E2"/>
    <w:rsid w:val="48EB3D0A"/>
    <w:rsid w:val="48EB46B7"/>
    <w:rsid w:val="48EB5F33"/>
    <w:rsid w:val="48EC0DCC"/>
    <w:rsid w:val="48ED21B1"/>
    <w:rsid w:val="48EF773A"/>
    <w:rsid w:val="48F56D96"/>
    <w:rsid w:val="48F57C79"/>
    <w:rsid w:val="48FB57C1"/>
    <w:rsid w:val="48FB5A48"/>
    <w:rsid w:val="49011E0F"/>
    <w:rsid w:val="49027ACA"/>
    <w:rsid w:val="490D334D"/>
    <w:rsid w:val="49136B2A"/>
    <w:rsid w:val="49156D12"/>
    <w:rsid w:val="491E61B4"/>
    <w:rsid w:val="492A3205"/>
    <w:rsid w:val="49341C2B"/>
    <w:rsid w:val="49346CF1"/>
    <w:rsid w:val="493806F4"/>
    <w:rsid w:val="493F4B5F"/>
    <w:rsid w:val="494A309B"/>
    <w:rsid w:val="494B3250"/>
    <w:rsid w:val="494C57CF"/>
    <w:rsid w:val="494D16C1"/>
    <w:rsid w:val="494D16F6"/>
    <w:rsid w:val="49505934"/>
    <w:rsid w:val="4959460B"/>
    <w:rsid w:val="495A1800"/>
    <w:rsid w:val="4965772C"/>
    <w:rsid w:val="496D63F9"/>
    <w:rsid w:val="497A0E57"/>
    <w:rsid w:val="497D24AA"/>
    <w:rsid w:val="497D66E9"/>
    <w:rsid w:val="498569D1"/>
    <w:rsid w:val="49893963"/>
    <w:rsid w:val="49A278A5"/>
    <w:rsid w:val="49AB3A74"/>
    <w:rsid w:val="49AE03DC"/>
    <w:rsid w:val="49BD2D04"/>
    <w:rsid w:val="49C53D46"/>
    <w:rsid w:val="49C67AC5"/>
    <w:rsid w:val="49CA7E3C"/>
    <w:rsid w:val="49D9493E"/>
    <w:rsid w:val="49E05DCB"/>
    <w:rsid w:val="49E636A0"/>
    <w:rsid w:val="49F50CB4"/>
    <w:rsid w:val="49FD48CD"/>
    <w:rsid w:val="4A0028F7"/>
    <w:rsid w:val="4A087489"/>
    <w:rsid w:val="4A0D1212"/>
    <w:rsid w:val="4A205043"/>
    <w:rsid w:val="4A281241"/>
    <w:rsid w:val="4A282621"/>
    <w:rsid w:val="4A2B1F5C"/>
    <w:rsid w:val="4A2B4DC5"/>
    <w:rsid w:val="4A487627"/>
    <w:rsid w:val="4A512EBB"/>
    <w:rsid w:val="4A552D64"/>
    <w:rsid w:val="4A61037F"/>
    <w:rsid w:val="4A793D98"/>
    <w:rsid w:val="4A824219"/>
    <w:rsid w:val="4A9713FB"/>
    <w:rsid w:val="4A9947DA"/>
    <w:rsid w:val="4A997593"/>
    <w:rsid w:val="4AA74D41"/>
    <w:rsid w:val="4AB220B5"/>
    <w:rsid w:val="4ABE07D2"/>
    <w:rsid w:val="4AC01BED"/>
    <w:rsid w:val="4AC14754"/>
    <w:rsid w:val="4AC1656E"/>
    <w:rsid w:val="4AC24A28"/>
    <w:rsid w:val="4AC43D62"/>
    <w:rsid w:val="4ACA6106"/>
    <w:rsid w:val="4ACB1D0F"/>
    <w:rsid w:val="4ACD1533"/>
    <w:rsid w:val="4AD50850"/>
    <w:rsid w:val="4AD54FAA"/>
    <w:rsid w:val="4AEE194A"/>
    <w:rsid w:val="4AF55326"/>
    <w:rsid w:val="4AF71C76"/>
    <w:rsid w:val="4B12691B"/>
    <w:rsid w:val="4B143C81"/>
    <w:rsid w:val="4B151831"/>
    <w:rsid w:val="4B1D3423"/>
    <w:rsid w:val="4B1E4904"/>
    <w:rsid w:val="4B2249D6"/>
    <w:rsid w:val="4B233B27"/>
    <w:rsid w:val="4B330DED"/>
    <w:rsid w:val="4B342BB9"/>
    <w:rsid w:val="4B347292"/>
    <w:rsid w:val="4B354361"/>
    <w:rsid w:val="4B3C784A"/>
    <w:rsid w:val="4B447281"/>
    <w:rsid w:val="4B490E64"/>
    <w:rsid w:val="4B4C5FD1"/>
    <w:rsid w:val="4B4E6196"/>
    <w:rsid w:val="4B4F5B5C"/>
    <w:rsid w:val="4B5065E5"/>
    <w:rsid w:val="4B575BD0"/>
    <w:rsid w:val="4B592E90"/>
    <w:rsid w:val="4B5F3115"/>
    <w:rsid w:val="4B60501C"/>
    <w:rsid w:val="4B645EFC"/>
    <w:rsid w:val="4B7A6EA5"/>
    <w:rsid w:val="4B87427E"/>
    <w:rsid w:val="4B8A5383"/>
    <w:rsid w:val="4B920899"/>
    <w:rsid w:val="4B925BAF"/>
    <w:rsid w:val="4B947960"/>
    <w:rsid w:val="4B985F99"/>
    <w:rsid w:val="4BA85532"/>
    <w:rsid w:val="4BAB188E"/>
    <w:rsid w:val="4BB340E6"/>
    <w:rsid w:val="4BB721DB"/>
    <w:rsid w:val="4BC004F6"/>
    <w:rsid w:val="4BC3759E"/>
    <w:rsid w:val="4BCD4308"/>
    <w:rsid w:val="4BD732D2"/>
    <w:rsid w:val="4BDB0E27"/>
    <w:rsid w:val="4BE17507"/>
    <w:rsid w:val="4BE43D64"/>
    <w:rsid w:val="4BE804C9"/>
    <w:rsid w:val="4BF5474B"/>
    <w:rsid w:val="4BF6085F"/>
    <w:rsid w:val="4BF859A8"/>
    <w:rsid w:val="4BF949F0"/>
    <w:rsid w:val="4BFD0FD7"/>
    <w:rsid w:val="4BFD4DB2"/>
    <w:rsid w:val="4C0C40A6"/>
    <w:rsid w:val="4C0C70D3"/>
    <w:rsid w:val="4C16576D"/>
    <w:rsid w:val="4C2259F7"/>
    <w:rsid w:val="4C2B4F79"/>
    <w:rsid w:val="4C3065B9"/>
    <w:rsid w:val="4C324351"/>
    <w:rsid w:val="4C385A40"/>
    <w:rsid w:val="4C481880"/>
    <w:rsid w:val="4C4B3831"/>
    <w:rsid w:val="4C4F46A5"/>
    <w:rsid w:val="4C5951CA"/>
    <w:rsid w:val="4C5A5543"/>
    <w:rsid w:val="4C5D5527"/>
    <w:rsid w:val="4C614E6C"/>
    <w:rsid w:val="4C6A698D"/>
    <w:rsid w:val="4C6B413F"/>
    <w:rsid w:val="4C6F2658"/>
    <w:rsid w:val="4C7E62D9"/>
    <w:rsid w:val="4C8136D4"/>
    <w:rsid w:val="4CA321E7"/>
    <w:rsid w:val="4CB36133"/>
    <w:rsid w:val="4CB63AA4"/>
    <w:rsid w:val="4CB96134"/>
    <w:rsid w:val="4CBA6BE7"/>
    <w:rsid w:val="4CBB3A4D"/>
    <w:rsid w:val="4CBB7B02"/>
    <w:rsid w:val="4CBF0FDC"/>
    <w:rsid w:val="4CC45A83"/>
    <w:rsid w:val="4CC65A0E"/>
    <w:rsid w:val="4CD00124"/>
    <w:rsid w:val="4CDF0FB4"/>
    <w:rsid w:val="4CE679D2"/>
    <w:rsid w:val="4CE976A8"/>
    <w:rsid w:val="4CF73AC7"/>
    <w:rsid w:val="4CF850CA"/>
    <w:rsid w:val="4CFB4906"/>
    <w:rsid w:val="4D04433E"/>
    <w:rsid w:val="4D05527B"/>
    <w:rsid w:val="4D066A1E"/>
    <w:rsid w:val="4D111DEA"/>
    <w:rsid w:val="4D15653E"/>
    <w:rsid w:val="4D1A17B3"/>
    <w:rsid w:val="4D1F2E52"/>
    <w:rsid w:val="4D3044C7"/>
    <w:rsid w:val="4D361251"/>
    <w:rsid w:val="4D3902CE"/>
    <w:rsid w:val="4D44774F"/>
    <w:rsid w:val="4D4557B0"/>
    <w:rsid w:val="4D4B58A5"/>
    <w:rsid w:val="4D627203"/>
    <w:rsid w:val="4D66006E"/>
    <w:rsid w:val="4D6C3B9E"/>
    <w:rsid w:val="4D6F7611"/>
    <w:rsid w:val="4D74242D"/>
    <w:rsid w:val="4D8674BE"/>
    <w:rsid w:val="4D89154E"/>
    <w:rsid w:val="4D8B066E"/>
    <w:rsid w:val="4D9C209F"/>
    <w:rsid w:val="4DA06A38"/>
    <w:rsid w:val="4DA37C51"/>
    <w:rsid w:val="4DAF401E"/>
    <w:rsid w:val="4DB30E53"/>
    <w:rsid w:val="4DB318C1"/>
    <w:rsid w:val="4DB33EED"/>
    <w:rsid w:val="4DB81207"/>
    <w:rsid w:val="4DC3357A"/>
    <w:rsid w:val="4DD806AE"/>
    <w:rsid w:val="4DE42C7E"/>
    <w:rsid w:val="4DE43F03"/>
    <w:rsid w:val="4DEB5692"/>
    <w:rsid w:val="4DF17B7F"/>
    <w:rsid w:val="4DF62A72"/>
    <w:rsid w:val="4DF71177"/>
    <w:rsid w:val="4DFD5D27"/>
    <w:rsid w:val="4E004375"/>
    <w:rsid w:val="4E015F8B"/>
    <w:rsid w:val="4E0A7662"/>
    <w:rsid w:val="4E0B1731"/>
    <w:rsid w:val="4E15259A"/>
    <w:rsid w:val="4E163912"/>
    <w:rsid w:val="4E192019"/>
    <w:rsid w:val="4E1C4AEB"/>
    <w:rsid w:val="4E1E7C01"/>
    <w:rsid w:val="4E283BF9"/>
    <w:rsid w:val="4E2C1791"/>
    <w:rsid w:val="4E2F0A69"/>
    <w:rsid w:val="4E3E7E6C"/>
    <w:rsid w:val="4E3F2E3C"/>
    <w:rsid w:val="4E4D1D53"/>
    <w:rsid w:val="4E4D3A69"/>
    <w:rsid w:val="4E5D1F66"/>
    <w:rsid w:val="4E625DAA"/>
    <w:rsid w:val="4E6A46CC"/>
    <w:rsid w:val="4E710234"/>
    <w:rsid w:val="4E722FB7"/>
    <w:rsid w:val="4E7A2E8A"/>
    <w:rsid w:val="4E9373C0"/>
    <w:rsid w:val="4E9F3710"/>
    <w:rsid w:val="4EA6083B"/>
    <w:rsid w:val="4EAB3C3E"/>
    <w:rsid w:val="4EAB62F0"/>
    <w:rsid w:val="4EAC7615"/>
    <w:rsid w:val="4EBB6FFE"/>
    <w:rsid w:val="4EC56069"/>
    <w:rsid w:val="4ECB5EDE"/>
    <w:rsid w:val="4ED75DAE"/>
    <w:rsid w:val="4EE105D0"/>
    <w:rsid w:val="4EE7009D"/>
    <w:rsid w:val="4EED007B"/>
    <w:rsid w:val="4EFA5D6D"/>
    <w:rsid w:val="4EFB4E8F"/>
    <w:rsid w:val="4F074A59"/>
    <w:rsid w:val="4F08177C"/>
    <w:rsid w:val="4F0839B5"/>
    <w:rsid w:val="4F092C81"/>
    <w:rsid w:val="4F0D4F13"/>
    <w:rsid w:val="4F0F1364"/>
    <w:rsid w:val="4F131CD2"/>
    <w:rsid w:val="4F191F1A"/>
    <w:rsid w:val="4F1C5302"/>
    <w:rsid w:val="4F1F5DDB"/>
    <w:rsid w:val="4F2C1A89"/>
    <w:rsid w:val="4F2D09CA"/>
    <w:rsid w:val="4F2F54B5"/>
    <w:rsid w:val="4F343CA3"/>
    <w:rsid w:val="4F383C03"/>
    <w:rsid w:val="4F386432"/>
    <w:rsid w:val="4F3D05DF"/>
    <w:rsid w:val="4F3F4604"/>
    <w:rsid w:val="4F445653"/>
    <w:rsid w:val="4F4F0440"/>
    <w:rsid w:val="4F502636"/>
    <w:rsid w:val="4F537A4C"/>
    <w:rsid w:val="4F5D0CE7"/>
    <w:rsid w:val="4F5F1378"/>
    <w:rsid w:val="4F632DB7"/>
    <w:rsid w:val="4F6828F3"/>
    <w:rsid w:val="4F745890"/>
    <w:rsid w:val="4F7702EF"/>
    <w:rsid w:val="4F7A679F"/>
    <w:rsid w:val="4F7B55C1"/>
    <w:rsid w:val="4F7B6C2F"/>
    <w:rsid w:val="4F882033"/>
    <w:rsid w:val="4F967CF0"/>
    <w:rsid w:val="4FB140AE"/>
    <w:rsid w:val="4FB76356"/>
    <w:rsid w:val="4FBB7FFC"/>
    <w:rsid w:val="4FCC1960"/>
    <w:rsid w:val="4FCC7B6B"/>
    <w:rsid w:val="4FD405AC"/>
    <w:rsid w:val="4FE32B2F"/>
    <w:rsid w:val="4FEA2E06"/>
    <w:rsid w:val="4FEF5594"/>
    <w:rsid w:val="4FF13306"/>
    <w:rsid w:val="4FF52742"/>
    <w:rsid w:val="4FF6565E"/>
    <w:rsid w:val="4FFB09D5"/>
    <w:rsid w:val="5000363E"/>
    <w:rsid w:val="500A2552"/>
    <w:rsid w:val="500C55E9"/>
    <w:rsid w:val="50131C60"/>
    <w:rsid w:val="501723E6"/>
    <w:rsid w:val="501838AF"/>
    <w:rsid w:val="5018462D"/>
    <w:rsid w:val="501D6123"/>
    <w:rsid w:val="50296286"/>
    <w:rsid w:val="502D02A0"/>
    <w:rsid w:val="502F437B"/>
    <w:rsid w:val="50396587"/>
    <w:rsid w:val="503B1382"/>
    <w:rsid w:val="50486E0E"/>
    <w:rsid w:val="504B0B28"/>
    <w:rsid w:val="50581A94"/>
    <w:rsid w:val="50672951"/>
    <w:rsid w:val="506D2975"/>
    <w:rsid w:val="506F36AA"/>
    <w:rsid w:val="5075104B"/>
    <w:rsid w:val="5075687D"/>
    <w:rsid w:val="507852DF"/>
    <w:rsid w:val="50832AB7"/>
    <w:rsid w:val="50866AC3"/>
    <w:rsid w:val="508A07B8"/>
    <w:rsid w:val="508A5E03"/>
    <w:rsid w:val="508B0446"/>
    <w:rsid w:val="50900126"/>
    <w:rsid w:val="50980B0B"/>
    <w:rsid w:val="509C1C73"/>
    <w:rsid w:val="509C7C29"/>
    <w:rsid w:val="50A2127B"/>
    <w:rsid w:val="50A32FC8"/>
    <w:rsid w:val="50A76C88"/>
    <w:rsid w:val="50B614C2"/>
    <w:rsid w:val="50C34225"/>
    <w:rsid w:val="50C74476"/>
    <w:rsid w:val="50E0038F"/>
    <w:rsid w:val="50E019FC"/>
    <w:rsid w:val="50E41082"/>
    <w:rsid w:val="50EF4645"/>
    <w:rsid w:val="50F14C04"/>
    <w:rsid w:val="50F66EF4"/>
    <w:rsid w:val="50F96C4E"/>
    <w:rsid w:val="50FA20DD"/>
    <w:rsid w:val="50FA2CE9"/>
    <w:rsid w:val="5104147F"/>
    <w:rsid w:val="51041556"/>
    <w:rsid w:val="51075C61"/>
    <w:rsid w:val="511835E5"/>
    <w:rsid w:val="511E1CC8"/>
    <w:rsid w:val="51233865"/>
    <w:rsid w:val="51240121"/>
    <w:rsid w:val="51282BDC"/>
    <w:rsid w:val="51293D18"/>
    <w:rsid w:val="512977A9"/>
    <w:rsid w:val="512C327D"/>
    <w:rsid w:val="512E3EAF"/>
    <w:rsid w:val="51326DE2"/>
    <w:rsid w:val="513476DA"/>
    <w:rsid w:val="51352286"/>
    <w:rsid w:val="513A29F7"/>
    <w:rsid w:val="514329D6"/>
    <w:rsid w:val="51544C18"/>
    <w:rsid w:val="516305ED"/>
    <w:rsid w:val="51636590"/>
    <w:rsid w:val="51645D29"/>
    <w:rsid w:val="51663591"/>
    <w:rsid w:val="516E0B4A"/>
    <w:rsid w:val="516F7CB2"/>
    <w:rsid w:val="5174417A"/>
    <w:rsid w:val="51752F7D"/>
    <w:rsid w:val="517B0723"/>
    <w:rsid w:val="518D3959"/>
    <w:rsid w:val="51904C47"/>
    <w:rsid w:val="51A41049"/>
    <w:rsid w:val="51A5718F"/>
    <w:rsid w:val="51AA5EE3"/>
    <w:rsid w:val="51AC042E"/>
    <w:rsid w:val="51AE2C09"/>
    <w:rsid w:val="51B2002A"/>
    <w:rsid w:val="51B4034E"/>
    <w:rsid w:val="51B67C18"/>
    <w:rsid w:val="51BB134B"/>
    <w:rsid w:val="51BB2F03"/>
    <w:rsid w:val="51C16B27"/>
    <w:rsid w:val="51DD01DB"/>
    <w:rsid w:val="51DD07C4"/>
    <w:rsid w:val="51DF5E42"/>
    <w:rsid w:val="51E82438"/>
    <w:rsid w:val="51E92702"/>
    <w:rsid w:val="51EA5164"/>
    <w:rsid w:val="51EE1CAB"/>
    <w:rsid w:val="51EE1CAE"/>
    <w:rsid w:val="51EF7CE3"/>
    <w:rsid w:val="51F1799E"/>
    <w:rsid w:val="52056978"/>
    <w:rsid w:val="520D1F5C"/>
    <w:rsid w:val="52111795"/>
    <w:rsid w:val="52186D18"/>
    <w:rsid w:val="521B0709"/>
    <w:rsid w:val="521F5463"/>
    <w:rsid w:val="522C3822"/>
    <w:rsid w:val="52302010"/>
    <w:rsid w:val="52303B2F"/>
    <w:rsid w:val="52307B26"/>
    <w:rsid w:val="523503EF"/>
    <w:rsid w:val="52391099"/>
    <w:rsid w:val="523A7964"/>
    <w:rsid w:val="523B5943"/>
    <w:rsid w:val="524563D8"/>
    <w:rsid w:val="52470017"/>
    <w:rsid w:val="524B64AA"/>
    <w:rsid w:val="52502DC9"/>
    <w:rsid w:val="525458A9"/>
    <w:rsid w:val="52547186"/>
    <w:rsid w:val="525B10F6"/>
    <w:rsid w:val="52605D7B"/>
    <w:rsid w:val="526B2DEC"/>
    <w:rsid w:val="526B5EEE"/>
    <w:rsid w:val="527D67A7"/>
    <w:rsid w:val="52801ED8"/>
    <w:rsid w:val="52815B74"/>
    <w:rsid w:val="52894CC7"/>
    <w:rsid w:val="529B0265"/>
    <w:rsid w:val="529C36FF"/>
    <w:rsid w:val="529C775D"/>
    <w:rsid w:val="52AF3F38"/>
    <w:rsid w:val="52B33948"/>
    <w:rsid w:val="52B55367"/>
    <w:rsid w:val="52BE0C05"/>
    <w:rsid w:val="52C93BBE"/>
    <w:rsid w:val="52D05D9C"/>
    <w:rsid w:val="52DA316E"/>
    <w:rsid w:val="52DF5A77"/>
    <w:rsid w:val="52E2402D"/>
    <w:rsid w:val="52E6621A"/>
    <w:rsid w:val="52E70D21"/>
    <w:rsid w:val="52F331A7"/>
    <w:rsid w:val="52FC7BBE"/>
    <w:rsid w:val="530715FB"/>
    <w:rsid w:val="530F3EA2"/>
    <w:rsid w:val="5315780A"/>
    <w:rsid w:val="532166EA"/>
    <w:rsid w:val="5325190A"/>
    <w:rsid w:val="53297E57"/>
    <w:rsid w:val="5330710D"/>
    <w:rsid w:val="533F38E7"/>
    <w:rsid w:val="53420089"/>
    <w:rsid w:val="534C79BB"/>
    <w:rsid w:val="53537BCE"/>
    <w:rsid w:val="53586C1E"/>
    <w:rsid w:val="53590193"/>
    <w:rsid w:val="535D1AC0"/>
    <w:rsid w:val="537525DB"/>
    <w:rsid w:val="5375575C"/>
    <w:rsid w:val="537D23DD"/>
    <w:rsid w:val="5384469F"/>
    <w:rsid w:val="53871AB1"/>
    <w:rsid w:val="538D6A67"/>
    <w:rsid w:val="539802F4"/>
    <w:rsid w:val="539D2ACB"/>
    <w:rsid w:val="53A105E4"/>
    <w:rsid w:val="53A275C0"/>
    <w:rsid w:val="53A64776"/>
    <w:rsid w:val="53A74C89"/>
    <w:rsid w:val="53A93FF4"/>
    <w:rsid w:val="53AA2A3F"/>
    <w:rsid w:val="53AC48CA"/>
    <w:rsid w:val="53BB7611"/>
    <w:rsid w:val="53C12731"/>
    <w:rsid w:val="53CD1410"/>
    <w:rsid w:val="53CF5237"/>
    <w:rsid w:val="53D20731"/>
    <w:rsid w:val="53D224D9"/>
    <w:rsid w:val="53D8046A"/>
    <w:rsid w:val="53D94DE6"/>
    <w:rsid w:val="53DA6ABC"/>
    <w:rsid w:val="53E27E4A"/>
    <w:rsid w:val="53E355B6"/>
    <w:rsid w:val="53E355BF"/>
    <w:rsid w:val="53E8282F"/>
    <w:rsid w:val="53E857A6"/>
    <w:rsid w:val="53F47FDF"/>
    <w:rsid w:val="53F86054"/>
    <w:rsid w:val="53FD61B2"/>
    <w:rsid w:val="53FE7F0D"/>
    <w:rsid w:val="54084318"/>
    <w:rsid w:val="54084368"/>
    <w:rsid w:val="54085432"/>
    <w:rsid w:val="540924E4"/>
    <w:rsid w:val="540E3ABB"/>
    <w:rsid w:val="54174D5D"/>
    <w:rsid w:val="541762D8"/>
    <w:rsid w:val="5424499E"/>
    <w:rsid w:val="54342FED"/>
    <w:rsid w:val="543943FA"/>
    <w:rsid w:val="543B76CE"/>
    <w:rsid w:val="54441F03"/>
    <w:rsid w:val="544A6363"/>
    <w:rsid w:val="544D03A6"/>
    <w:rsid w:val="545105D8"/>
    <w:rsid w:val="5458604D"/>
    <w:rsid w:val="545B4B40"/>
    <w:rsid w:val="5465700C"/>
    <w:rsid w:val="54684A59"/>
    <w:rsid w:val="546F42E0"/>
    <w:rsid w:val="54735790"/>
    <w:rsid w:val="54805AA2"/>
    <w:rsid w:val="54820F7A"/>
    <w:rsid w:val="548332D5"/>
    <w:rsid w:val="54881F94"/>
    <w:rsid w:val="548D6D0E"/>
    <w:rsid w:val="54921106"/>
    <w:rsid w:val="54954EAC"/>
    <w:rsid w:val="549D7DE1"/>
    <w:rsid w:val="549E4A99"/>
    <w:rsid w:val="54A00AB1"/>
    <w:rsid w:val="54AA4611"/>
    <w:rsid w:val="54B03A20"/>
    <w:rsid w:val="54B93795"/>
    <w:rsid w:val="54B965E5"/>
    <w:rsid w:val="54BF017E"/>
    <w:rsid w:val="54E332F6"/>
    <w:rsid w:val="54E462F6"/>
    <w:rsid w:val="54E96C1B"/>
    <w:rsid w:val="54F1171A"/>
    <w:rsid w:val="54F54AD8"/>
    <w:rsid w:val="550078CF"/>
    <w:rsid w:val="550875D8"/>
    <w:rsid w:val="550C5474"/>
    <w:rsid w:val="55100448"/>
    <w:rsid w:val="551B69F9"/>
    <w:rsid w:val="55201E14"/>
    <w:rsid w:val="55230BAB"/>
    <w:rsid w:val="55294FFC"/>
    <w:rsid w:val="552C5FEB"/>
    <w:rsid w:val="552E3A92"/>
    <w:rsid w:val="553B448E"/>
    <w:rsid w:val="553D1974"/>
    <w:rsid w:val="554057BF"/>
    <w:rsid w:val="554376C8"/>
    <w:rsid w:val="554878C6"/>
    <w:rsid w:val="554B2788"/>
    <w:rsid w:val="554E0A19"/>
    <w:rsid w:val="554F0D7B"/>
    <w:rsid w:val="55517436"/>
    <w:rsid w:val="5552265F"/>
    <w:rsid w:val="55564942"/>
    <w:rsid w:val="55605D8B"/>
    <w:rsid w:val="55656CD2"/>
    <w:rsid w:val="5568349C"/>
    <w:rsid w:val="556A2415"/>
    <w:rsid w:val="557263B3"/>
    <w:rsid w:val="55744669"/>
    <w:rsid w:val="5575623A"/>
    <w:rsid w:val="55784D6B"/>
    <w:rsid w:val="5579192A"/>
    <w:rsid w:val="55792873"/>
    <w:rsid w:val="557A3FBC"/>
    <w:rsid w:val="557A685E"/>
    <w:rsid w:val="55812DCB"/>
    <w:rsid w:val="55820B59"/>
    <w:rsid w:val="5582442D"/>
    <w:rsid w:val="558A79AF"/>
    <w:rsid w:val="558D6B82"/>
    <w:rsid w:val="559108E9"/>
    <w:rsid w:val="559167F0"/>
    <w:rsid w:val="55943888"/>
    <w:rsid w:val="55967F15"/>
    <w:rsid w:val="559F786F"/>
    <w:rsid w:val="55A3628E"/>
    <w:rsid w:val="55A9784C"/>
    <w:rsid w:val="55AA03B5"/>
    <w:rsid w:val="55AC794C"/>
    <w:rsid w:val="55AD28F4"/>
    <w:rsid w:val="55AE5163"/>
    <w:rsid w:val="55B57CDB"/>
    <w:rsid w:val="55B61138"/>
    <w:rsid w:val="55B62F64"/>
    <w:rsid w:val="55BD4F0C"/>
    <w:rsid w:val="55D01BC1"/>
    <w:rsid w:val="55D52C8E"/>
    <w:rsid w:val="55DF7E1D"/>
    <w:rsid w:val="55E32F66"/>
    <w:rsid w:val="55FA150B"/>
    <w:rsid w:val="55FF3C96"/>
    <w:rsid w:val="560010ED"/>
    <w:rsid w:val="560A1E7A"/>
    <w:rsid w:val="560C20A5"/>
    <w:rsid w:val="561C0468"/>
    <w:rsid w:val="562C2FA6"/>
    <w:rsid w:val="562E13B9"/>
    <w:rsid w:val="56312196"/>
    <w:rsid w:val="56353E08"/>
    <w:rsid w:val="56362C3B"/>
    <w:rsid w:val="56366612"/>
    <w:rsid w:val="564B4F61"/>
    <w:rsid w:val="564C6A6F"/>
    <w:rsid w:val="564E47AF"/>
    <w:rsid w:val="5650490A"/>
    <w:rsid w:val="56506BA6"/>
    <w:rsid w:val="565D32EE"/>
    <w:rsid w:val="56665989"/>
    <w:rsid w:val="56672097"/>
    <w:rsid w:val="56682B4C"/>
    <w:rsid w:val="5668633D"/>
    <w:rsid w:val="566D65BC"/>
    <w:rsid w:val="56707213"/>
    <w:rsid w:val="5677517B"/>
    <w:rsid w:val="567819C6"/>
    <w:rsid w:val="567C1622"/>
    <w:rsid w:val="56882964"/>
    <w:rsid w:val="568E5C2E"/>
    <w:rsid w:val="56946918"/>
    <w:rsid w:val="569D0DCD"/>
    <w:rsid w:val="56A05E75"/>
    <w:rsid w:val="56A0728A"/>
    <w:rsid w:val="56BD4880"/>
    <w:rsid w:val="56BE5125"/>
    <w:rsid w:val="56BF385F"/>
    <w:rsid w:val="56C210AA"/>
    <w:rsid w:val="56C81FCD"/>
    <w:rsid w:val="56D13A0A"/>
    <w:rsid w:val="56D20120"/>
    <w:rsid w:val="56D20AA8"/>
    <w:rsid w:val="56D2127E"/>
    <w:rsid w:val="56D405CC"/>
    <w:rsid w:val="56D57F50"/>
    <w:rsid w:val="56E06ED2"/>
    <w:rsid w:val="56E33F7F"/>
    <w:rsid w:val="56E65453"/>
    <w:rsid w:val="56E83278"/>
    <w:rsid w:val="56EA3517"/>
    <w:rsid w:val="56EC6164"/>
    <w:rsid w:val="56EF5373"/>
    <w:rsid w:val="56F671F7"/>
    <w:rsid w:val="56F7142C"/>
    <w:rsid w:val="56F95B41"/>
    <w:rsid w:val="57023C45"/>
    <w:rsid w:val="57110C6D"/>
    <w:rsid w:val="5713500C"/>
    <w:rsid w:val="5720074D"/>
    <w:rsid w:val="572159AE"/>
    <w:rsid w:val="57237C5D"/>
    <w:rsid w:val="57243036"/>
    <w:rsid w:val="57256BEE"/>
    <w:rsid w:val="57257327"/>
    <w:rsid w:val="572D466B"/>
    <w:rsid w:val="573336BE"/>
    <w:rsid w:val="573A73EA"/>
    <w:rsid w:val="573B06C9"/>
    <w:rsid w:val="57416BE8"/>
    <w:rsid w:val="5743739F"/>
    <w:rsid w:val="57442CF7"/>
    <w:rsid w:val="574A2077"/>
    <w:rsid w:val="574D7BB7"/>
    <w:rsid w:val="575D3CB3"/>
    <w:rsid w:val="57615E24"/>
    <w:rsid w:val="57661D3E"/>
    <w:rsid w:val="576D070C"/>
    <w:rsid w:val="57715DBB"/>
    <w:rsid w:val="57775FEC"/>
    <w:rsid w:val="5778309B"/>
    <w:rsid w:val="577B6220"/>
    <w:rsid w:val="577C648F"/>
    <w:rsid w:val="578042DA"/>
    <w:rsid w:val="57900933"/>
    <w:rsid w:val="579E3D52"/>
    <w:rsid w:val="57A90039"/>
    <w:rsid w:val="57B27112"/>
    <w:rsid w:val="57B44AAC"/>
    <w:rsid w:val="57B53AF7"/>
    <w:rsid w:val="57B738E0"/>
    <w:rsid w:val="57B90017"/>
    <w:rsid w:val="57BA6D33"/>
    <w:rsid w:val="57BC7E22"/>
    <w:rsid w:val="57C80109"/>
    <w:rsid w:val="57CA6B58"/>
    <w:rsid w:val="57CA7549"/>
    <w:rsid w:val="57CD0996"/>
    <w:rsid w:val="57CD3D5C"/>
    <w:rsid w:val="57D3757D"/>
    <w:rsid w:val="57D74D0B"/>
    <w:rsid w:val="57DD4CF2"/>
    <w:rsid w:val="57E2264A"/>
    <w:rsid w:val="57E85B07"/>
    <w:rsid w:val="57F12BEA"/>
    <w:rsid w:val="57FA4253"/>
    <w:rsid w:val="57FF37AB"/>
    <w:rsid w:val="580B2FC3"/>
    <w:rsid w:val="581663A7"/>
    <w:rsid w:val="5824647D"/>
    <w:rsid w:val="5826612F"/>
    <w:rsid w:val="58281106"/>
    <w:rsid w:val="582A56E5"/>
    <w:rsid w:val="583339EA"/>
    <w:rsid w:val="58415B46"/>
    <w:rsid w:val="5847410F"/>
    <w:rsid w:val="584E4808"/>
    <w:rsid w:val="585144AA"/>
    <w:rsid w:val="58567D64"/>
    <w:rsid w:val="58651B4D"/>
    <w:rsid w:val="586578BF"/>
    <w:rsid w:val="58665268"/>
    <w:rsid w:val="586F4D15"/>
    <w:rsid w:val="58730A21"/>
    <w:rsid w:val="587A70C6"/>
    <w:rsid w:val="58850BF7"/>
    <w:rsid w:val="58896A1B"/>
    <w:rsid w:val="588D7EB4"/>
    <w:rsid w:val="58945E21"/>
    <w:rsid w:val="589947D3"/>
    <w:rsid w:val="58A338C2"/>
    <w:rsid w:val="58A75020"/>
    <w:rsid w:val="58BA3264"/>
    <w:rsid w:val="58C0349D"/>
    <w:rsid w:val="58C94687"/>
    <w:rsid w:val="58DE49F6"/>
    <w:rsid w:val="58E50BA6"/>
    <w:rsid w:val="58F7247A"/>
    <w:rsid w:val="5902723E"/>
    <w:rsid w:val="590413BD"/>
    <w:rsid w:val="590B0435"/>
    <w:rsid w:val="5919795C"/>
    <w:rsid w:val="59232537"/>
    <w:rsid w:val="592A5DAA"/>
    <w:rsid w:val="592F245D"/>
    <w:rsid w:val="5937209C"/>
    <w:rsid w:val="59375F4F"/>
    <w:rsid w:val="59395987"/>
    <w:rsid w:val="593D3B58"/>
    <w:rsid w:val="59440619"/>
    <w:rsid w:val="594720D1"/>
    <w:rsid w:val="594C7A7A"/>
    <w:rsid w:val="594E0605"/>
    <w:rsid w:val="5951496F"/>
    <w:rsid w:val="595661AD"/>
    <w:rsid w:val="59570C35"/>
    <w:rsid w:val="59570CCA"/>
    <w:rsid w:val="595C7E55"/>
    <w:rsid w:val="596326A9"/>
    <w:rsid w:val="59654172"/>
    <w:rsid w:val="59700257"/>
    <w:rsid w:val="59724E0E"/>
    <w:rsid w:val="597252E0"/>
    <w:rsid w:val="597518E5"/>
    <w:rsid w:val="597A27C9"/>
    <w:rsid w:val="597D3815"/>
    <w:rsid w:val="597E59B3"/>
    <w:rsid w:val="59830A4E"/>
    <w:rsid w:val="598F16C1"/>
    <w:rsid w:val="59907A1F"/>
    <w:rsid w:val="599101A7"/>
    <w:rsid w:val="5993497F"/>
    <w:rsid w:val="59AF271B"/>
    <w:rsid w:val="59BD00DA"/>
    <w:rsid w:val="59C00CFC"/>
    <w:rsid w:val="59D216F2"/>
    <w:rsid w:val="59D83C47"/>
    <w:rsid w:val="59D959D8"/>
    <w:rsid w:val="59DA2275"/>
    <w:rsid w:val="59DE34E6"/>
    <w:rsid w:val="59E01845"/>
    <w:rsid w:val="59E1260A"/>
    <w:rsid w:val="59E505F7"/>
    <w:rsid w:val="59E624D3"/>
    <w:rsid w:val="59E75D47"/>
    <w:rsid w:val="59E90380"/>
    <w:rsid w:val="59F62CBD"/>
    <w:rsid w:val="59FF00D1"/>
    <w:rsid w:val="5A0C0C6B"/>
    <w:rsid w:val="5A1560F8"/>
    <w:rsid w:val="5A17068E"/>
    <w:rsid w:val="5A1F6AEA"/>
    <w:rsid w:val="5A1F739C"/>
    <w:rsid w:val="5A20482B"/>
    <w:rsid w:val="5A2520FD"/>
    <w:rsid w:val="5A297734"/>
    <w:rsid w:val="5A2E2896"/>
    <w:rsid w:val="5A4433AC"/>
    <w:rsid w:val="5A4F57C5"/>
    <w:rsid w:val="5A4F5EE1"/>
    <w:rsid w:val="5A553DBE"/>
    <w:rsid w:val="5A5665CD"/>
    <w:rsid w:val="5A593148"/>
    <w:rsid w:val="5A5B077F"/>
    <w:rsid w:val="5A5E0CAD"/>
    <w:rsid w:val="5A604B4C"/>
    <w:rsid w:val="5A620DD5"/>
    <w:rsid w:val="5A690425"/>
    <w:rsid w:val="5A6E5F01"/>
    <w:rsid w:val="5A7B28E9"/>
    <w:rsid w:val="5A7F23D0"/>
    <w:rsid w:val="5A89045B"/>
    <w:rsid w:val="5A8A5A34"/>
    <w:rsid w:val="5A947631"/>
    <w:rsid w:val="5A9F1F6A"/>
    <w:rsid w:val="5AAB0F55"/>
    <w:rsid w:val="5AAC141E"/>
    <w:rsid w:val="5AAE1E87"/>
    <w:rsid w:val="5AC2048D"/>
    <w:rsid w:val="5ACC337C"/>
    <w:rsid w:val="5ACF442D"/>
    <w:rsid w:val="5AD775F3"/>
    <w:rsid w:val="5AD87740"/>
    <w:rsid w:val="5ADB4B04"/>
    <w:rsid w:val="5AE67D49"/>
    <w:rsid w:val="5AEC2ADA"/>
    <w:rsid w:val="5AED24DD"/>
    <w:rsid w:val="5AEE4895"/>
    <w:rsid w:val="5AF2382A"/>
    <w:rsid w:val="5AF24671"/>
    <w:rsid w:val="5AF43314"/>
    <w:rsid w:val="5AF900EE"/>
    <w:rsid w:val="5AFC5EA2"/>
    <w:rsid w:val="5B0604A3"/>
    <w:rsid w:val="5B0D4157"/>
    <w:rsid w:val="5B1223E2"/>
    <w:rsid w:val="5B162801"/>
    <w:rsid w:val="5B243915"/>
    <w:rsid w:val="5B247BFB"/>
    <w:rsid w:val="5B267026"/>
    <w:rsid w:val="5B2F1D16"/>
    <w:rsid w:val="5B344D84"/>
    <w:rsid w:val="5B3A1957"/>
    <w:rsid w:val="5B3D3F26"/>
    <w:rsid w:val="5B4B65B6"/>
    <w:rsid w:val="5B565B4F"/>
    <w:rsid w:val="5B585CC5"/>
    <w:rsid w:val="5B5911EA"/>
    <w:rsid w:val="5B5B6C7F"/>
    <w:rsid w:val="5B5C0DD4"/>
    <w:rsid w:val="5B5F167F"/>
    <w:rsid w:val="5B636335"/>
    <w:rsid w:val="5B6B10E9"/>
    <w:rsid w:val="5B73596C"/>
    <w:rsid w:val="5B8376AD"/>
    <w:rsid w:val="5B883628"/>
    <w:rsid w:val="5B8E0162"/>
    <w:rsid w:val="5B8E3166"/>
    <w:rsid w:val="5B903475"/>
    <w:rsid w:val="5B926218"/>
    <w:rsid w:val="5B982E7E"/>
    <w:rsid w:val="5B9B660C"/>
    <w:rsid w:val="5BA1463F"/>
    <w:rsid w:val="5BA74598"/>
    <w:rsid w:val="5BAC0EA5"/>
    <w:rsid w:val="5BBE1CED"/>
    <w:rsid w:val="5BD1505A"/>
    <w:rsid w:val="5BD73EB3"/>
    <w:rsid w:val="5BD92BA9"/>
    <w:rsid w:val="5BDD29C3"/>
    <w:rsid w:val="5BDE6F14"/>
    <w:rsid w:val="5BEB24FD"/>
    <w:rsid w:val="5BF77212"/>
    <w:rsid w:val="5C010491"/>
    <w:rsid w:val="5C0B3B7E"/>
    <w:rsid w:val="5C0C42E8"/>
    <w:rsid w:val="5C0F24C7"/>
    <w:rsid w:val="5C1202F0"/>
    <w:rsid w:val="5C15137F"/>
    <w:rsid w:val="5C17089D"/>
    <w:rsid w:val="5C18679F"/>
    <w:rsid w:val="5C1E0DBA"/>
    <w:rsid w:val="5C1E4833"/>
    <w:rsid w:val="5C3768BF"/>
    <w:rsid w:val="5C3B3289"/>
    <w:rsid w:val="5C472948"/>
    <w:rsid w:val="5C4736EF"/>
    <w:rsid w:val="5C4A6360"/>
    <w:rsid w:val="5C526BF4"/>
    <w:rsid w:val="5C5B39D0"/>
    <w:rsid w:val="5C646D40"/>
    <w:rsid w:val="5C66474B"/>
    <w:rsid w:val="5C752E46"/>
    <w:rsid w:val="5C784ED3"/>
    <w:rsid w:val="5C7D2E28"/>
    <w:rsid w:val="5C7D4D78"/>
    <w:rsid w:val="5C8046F6"/>
    <w:rsid w:val="5C807808"/>
    <w:rsid w:val="5C812DA3"/>
    <w:rsid w:val="5C81304B"/>
    <w:rsid w:val="5C851DC2"/>
    <w:rsid w:val="5C857E5A"/>
    <w:rsid w:val="5C8A6D14"/>
    <w:rsid w:val="5C916F38"/>
    <w:rsid w:val="5CA52F08"/>
    <w:rsid w:val="5CA55250"/>
    <w:rsid w:val="5CB34977"/>
    <w:rsid w:val="5CB42696"/>
    <w:rsid w:val="5CB52523"/>
    <w:rsid w:val="5CB54A10"/>
    <w:rsid w:val="5CB7487F"/>
    <w:rsid w:val="5CBA2E24"/>
    <w:rsid w:val="5CBE4851"/>
    <w:rsid w:val="5CBF7942"/>
    <w:rsid w:val="5CD80A4C"/>
    <w:rsid w:val="5CDC65B1"/>
    <w:rsid w:val="5CE13B9E"/>
    <w:rsid w:val="5CE53DF5"/>
    <w:rsid w:val="5CE744DF"/>
    <w:rsid w:val="5CEA50E0"/>
    <w:rsid w:val="5CF22A1A"/>
    <w:rsid w:val="5CF3304A"/>
    <w:rsid w:val="5CF674F8"/>
    <w:rsid w:val="5CF97C9E"/>
    <w:rsid w:val="5D057953"/>
    <w:rsid w:val="5D0608BF"/>
    <w:rsid w:val="5D0C1414"/>
    <w:rsid w:val="5D0C2302"/>
    <w:rsid w:val="5D12605A"/>
    <w:rsid w:val="5D147912"/>
    <w:rsid w:val="5D1A687B"/>
    <w:rsid w:val="5D1F4215"/>
    <w:rsid w:val="5D247676"/>
    <w:rsid w:val="5D264FF5"/>
    <w:rsid w:val="5D27538E"/>
    <w:rsid w:val="5D2A7616"/>
    <w:rsid w:val="5D597AE4"/>
    <w:rsid w:val="5D60610D"/>
    <w:rsid w:val="5D6154C7"/>
    <w:rsid w:val="5D677934"/>
    <w:rsid w:val="5D6C196C"/>
    <w:rsid w:val="5D6E5FB0"/>
    <w:rsid w:val="5D701A55"/>
    <w:rsid w:val="5D747EB4"/>
    <w:rsid w:val="5D760E05"/>
    <w:rsid w:val="5D7C7065"/>
    <w:rsid w:val="5D800E7C"/>
    <w:rsid w:val="5D827F51"/>
    <w:rsid w:val="5D862A93"/>
    <w:rsid w:val="5D867492"/>
    <w:rsid w:val="5D8F3E02"/>
    <w:rsid w:val="5D9126BE"/>
    <w:rsid w:val="5D922CF0"/>
    <w:rsid w:val="5D924479"/>
    <w:rsid w:val="5DAD416B"/>
    <w:rsid w:val="5DAD66F9"/>
    <w:rsid w:val="5DAE07FD"/>
    <w:rsid w:val="5DAF334A"/>
    <w:rsid w:val="5DB40934"/>
    <w:rsid w:val="5DB723DC"/>
    <w:rsid w:val="5DB95864"/>
    <w:rsid w:val="5DBD73CF"/>
    <w:rsid w:val="5DC0549F"/>
    <w:rsid w:val="5DC553F6"/>
    <w:rsid w:val="5DCE03FF"/>
    <w:rsid w:val="5DD07EF8"/>
    <w:rsid w:val="5DD15393"/>
    <w:rsid w:val="5DD40592"/>
    <w:rsid w:val="5DD67626"/>
    <w:rsid w:val="5DDB312E"/>
    <w:rsid w:val="5DDD2E5D"/>
    <w:rsid w:val="5DE01D91"/>
    <w:rsid w:val="5DE93770"/>
    <w:rsid w:val="5DED24EE"/>
    <w:rsid w:val="5DFE75B8"/>
    <w:rsid w:val="5E066694"/>
    <w:rsid w:val="5E087EA2"/>
    <w:rsid w:val="5E0A232C"/>
    <w:rsid w:val="5E0D35BD"/>
    <w:rsid w:val="5E0D67C6"/>
    <w:rsid w:val="5E1C34EA"/>
    <w:rsid w:val="5E2775CA"/>
    <w:rsid w:val="5E294315"/>
    <w:rsid w:val="5E295856"/>
    <w:rsid w:val="5E2D3328"/>
    <w:rsid w:val="5E2E24FF"/>
    <w:rsid w:val="5E330F25"/>
    <w:rsid w:val="5E35132D"/>
    <w:rsid w:val="5E4563B2"/>
    <w:rsid w:val="5E480A11"/>
    <w:rsid w:val="5E49038C"/>
    <w:rsid w:val="5E4A1687"/>
    <w:rsid w:val="5E4E124A"/>
    <w:rsid w:val="5E57792A"/>
    <w:rsid w:val="5E591E30"/>
    <w:rsid w:val="5E6D460D"/>
    <w:rsid w:val="5E6E0EC2"/>
    <w:rsid w:val="5E6E2F82"/>
    <w:rsid w:val="5E785870"/>
    <w:rsid w:val="5E841F6A"/>
    <w:rsid w:val="5E860060"/>
    <w:rsid w:val="5E8732C3"/>
    <w:rsid w:val="5E957D62"/>
    <w:rsid w:val="5EA5785A"/>
    <w:rsid w:val="5EA736B5"/>
    <w:rsid w:val="5EAC20AC"/>
    <w:rsid w:val="5EAF12EA"/>
    <w:rsid w:val="5EB0331F"/>
    <w:rsid w:val="5EB75779"/>
    <w:rsid w:val="5EB9485D"/>
    <w:rsid w:val="5EBF4889"/>
    <w:rsid w:val="5EC030D5"/>
    <w:rsid w:val="5EC824A5"/>
    <w:rsid w:val="5ECD663E"/>
    <w:rsid w:val="5ED358B4"/>
    <w:rsid w:val="5ED744EA"/>
    <w:rsid w:val="5EDC1150"/>
    <w:rsid w:val="5EDF44A2"/>
    <w:rsid w:val="5EE24C8F"/>
    <w:rsid w:val="5EE509A6"/>
    <w:rsid w:val="5EE509E9"/>
    <w:rsid w:val="5EF068A7"/>
    <w:rsid w:val="5EF23736"/>
    <w:rsid w:val="5EF5083D"/>
    <w:rsid w:val="5EF968E0"/>
    <w:rsid w:val="5F054905"/>
    <w:rsid w:val="5F0800E6"/>
    <w:rsid w:val="5F127126"/>
    <w:rsid w:val="5F133281"/>
    <w:rsid w:val="5F1571B0"/>
    <w:rsid w:val="5F163472"/>
    <w:rsid w:val="5F190E45"/>
    <w:rsid w:val="5F196D78"/>
    <w:rsid w:val="5F1E52A3"/>
    <w:rsid w:val="5F221B23"/>
    <w:rsid w:val="5F2B03F6"/>
    <w:rsid w:val="5F357F56"/>
    <w:rsid w:val="5F3A76EB"/>
    <w:rsid w:val="5F407373"/>
    <w:rsid w:val="5F437782"/>
    <w:rsid w:val="5F462070"/>
    <w:rsid w:val="5F494C21"/>
    <w:rsid w:val="5F4A4A27"/>
    <w:rsid w:val="5F4C1967"/>
    <w:rsid w:val="5F4C40F2"/>
    <w:rsid w:val="5F5300C7"/>
    <w:rsid w:val="5F5A746D"/>
    <w:rsid w:val="5F675362"/>
    <w:rsid w:val="5F6C5A55"/>
    <w:rsid w:val="5F76465B"/>
    <w:rsid w:val="5F7E19A1"/>
    <w:rsid w:val="5F873C68"/>
    <w:rsid w:val="5F881135"/>
    <w:rsid w:val="5F8D0E05"/>
    <w:rsid w:val="5F991BCB"/>
    <w:rsid w:val="5F9F5C13"/>
    <w:rsid w:val="5FA108EA"/>
    <w:rsid w:val="5FB46BA0"/>
    <w:rsid w:val="5FBF59B7"/>
    <w:rsid w:val="5FD21CA0"/>
    <w:rsid w:val="5FD3345A"/>
    <w:rsid w:val="5FD81733"/>
    <w:rsid w:val="5FD9739D"/>
    <w:rsid w:val="5FDD4D4F"/>
    <w:rsid w:val="5FDE2E8C"/>
    <w:rsid w:val="5FE32071"/>
    <w:rsid w:val="5FED15CB"/>
    <w:rsid w:val="5FF87571"/>
    <w:rsid w:val="600536C9"/>
    <w:rsid w:val="600B3F28"/>
    <w:rsid w:val="600B6F9E"/>
    <w:rsid w:val="600F0E40"/>
    <w:rsid w:val="60116D2F"/>
    <w:rsid w:val="60204443"/>
    <w:rsid w:val="6029299C"/>
    <w:rsid w:val="602A71DA"/>
    <w:rsid w:val="60377C74"/>
    <w:rsid w:val="60481217"/>
    <w:rsid w:val="604839B8"/>
    <w:rsid w:val="60513888"/>
    <w:rsid w:val="60535221"/>
    <w:rsid w:val="605806CA"/>
    <w:rsid w:val="606D316C"/>
    <w:rsid w:val="606F0A52"/>
    <w:rsid w:val="606F1409"/>
    <w:rsid w:val="6075208D"/>
    <w:rsid w:val="60802E35"/>
    <w:rsid w:val="60811FD8"/>
    <w:rsid w:val="60AB25C5"/>
    <w:rsid w:val="60AF1513"/>
    <w:rsid w:val="60B011C0"/>
    <w:rsid w:val="60B17A56"/>
    <w:rsid w:val="60B90BD4"/>
    <w:rsid w:val="60BB7B96"/>
    <w:rsid w:val="60BD335C"/>
    <w:rsid w:val="60C67C1E"/>
    <w:rsid w:val="60CC596E"/>
    <w:rsid w:val="60D41389"/>
    <w:rsid w:val="60DC22DF"/>
    <w:rsid w:val="60E440E4"/>
    <w:rsid w:val="60E83E9A"/>
    <w:rsid w:val="60EE2491"/>
    <w:rsid w:val="60FA79C1"/>
    <w:rsid w:val="610D14D0"/>
    <w:rsid w:val="610F4A69"/>
    <w:rsid w:val="61164D5D"/>
    <w:rsid w:val="6117553F"/>
    <w:rsid w:val="611815B4"/>
    <w:rsid w:val="611F628F"/>
    <w:rsid w:val="61213386"/>
    <w:rsid w:val="61292193"/>
    <w:rsid w:val="612A5441"/>
    <w:rsid w:val="612D4D44"/>
    <w:rsid w:val="61362C68"/>
    <w:rsid w:val="613971FF"/>
    <w:rsid w:val="613A4317"/>
    <w:rsid w:val="613A49B3"/>
    <w:rsid w:val="613C7AC2"/>
    <w:rsid w:val="613F7BA1"/>
    <w:rsid w:val="61430D98"/>
    <w:rsid w:val="61437A39"/>
    <w:rsid w:val="614D38B9"/>
    <w:rsid w:val="6152509D"/>
    <w:rsid w:val="615A6011"/>
    <w:rsid w:val="616067DE"/>
    <w:rsid w:val="61624B79"/>
    <w:rsid w:val="61723F65"/>
    <w:rsid w:val="61731A5A"/>
    <w:rsid w:val="61745B0D"/>
    <w:rsid w:val="617504E6"/>
    <w:rsid w:val="617812D0"/>
    <w:rsid w:val="61795DFE"/>
    <w:rsid w:val="61797EA7"/>
    <w:rsid w:val="618B5C3B"/>
    <w:rsid w:val="6194428A"/>
    <w:rsid w:val="619477EB"/>
    <w:rsid w:val="619D5CD0"/>
    <w:rsid w:val="61A20BAF"/>
    <w:rsid w:val="61A8370C"/>
    <w:rsid w:val="61AA1414"/>
    <w:rsid w:val="61AC7C3E"/>
    <w:rsid w:val="61B413CE"/>
    <w:rsid w:val="61B85CB6"/>
    <w:rsid w:val="61C4412C"/>
    <w:rsid w:val="61C544D0"/>
    <w:rsid w:val="61C557FB"/>
    <w:rsid w:val="61C7429B"/>
    <w:rsid w:val="61CA71FC"/>
    <w:rsid w:val="61CC0EE0"/>
    <w:rsid w:val="61D06F84"/>
    <w:rsid w:val="61D12A7D"/>
    <w:rsid w:val="61DD6C29"/>
    <w:rsid w:val="61DD7269"/>
    <w:rsid w:val="61DE687D"/>
    <w:rsid w:val="61DF5B91"/>
    <w:rsid w:val="61E82016"/>
    <w:rsid w:val="61F16D64"/>
    <w:rsid w:val="61F26A42"/>
    <w:rsid w:val="61F75567"/>
    <w:rsid w:val="61FE441C"/>
    <w:rsid w:val="61FF4DC1"/>
    <w:rsid w:val="62015914"/>
    <w:rsid w:val="62086804"/>
    <w:rsid w:val="621728E6"/>
    <w:rsid w:val="6224074C"/>
    <w:rsid w:val="62297593"/>
    <w:rsid w:val="62327D52"/>
    <w:rsid w:val="623D4244"/>
    <w:rsid w:val="623E4F6E"/>
    <w:rsid w:val="62416372"/>
    <w:rsid w:val="62515E8E"/>
    <w:rsid w:val="625463BF"/>
    <w:rsid w:val="626224AE"/>
    <w:rsid w:val="62636A7F"/>
    <w:rsid w:val="62653928"/>
    <w:rsid w:val="62687C0A"/>
    <w:rsid w:val="626C5B05"/>
    <w:rsid w:val="626D428A"/>
    <w:rsid w:val="62720BC1"/>
    <w:rsid w:val="627226FE"/>
    <w:rsid w:val="62814FD5"/>
    <w:rsid w:val="628163C7"/>
    <w:rsid w:val="628D67FA"/>
    <w:rsid w:val="62A05442"/>
    <w:rsid w:val="62A776C1"/>
    <w:rsid w:val="62A86E8C"/>
    <w:rsid w:val="62B014DC"/>
    <w:rsid w:val="62B05291"/>
    <w:rsid w:val="62B917B2"/>
    <w:rsid w:val="62C444CD"/>
    <w:rsid w:val="62CD0060"/>
    <w:rsid w:val="62D408AA"/>
    <w:rsid w:val="62D736EF"/>
    <w:rsid w:val="62D9620C"/>
    <w:rsid w:val="62E42049"/>
    <w:rsid w:val="62EA714C"/>
    <w:rsid w:val="62F0392B"/>
    <w:rsid w:val="62F2073B"/>
    <w:rsid w:val="63083357"/>
    <w:rsid w:val="63095298"/>
    <w:rsid w:val="630C325F"/>
    <w:rsid w:val="630E3906"/>
    <w:rsid w:val="630F1045"/>
    <w:rsid w:val="63133A2F"/>
    <w:rsid w:val="6316143A"/>
    <w:rsid w:val="63171A8A"/>
    <w:rsid w:val="63191FA4"/>
    <w:rsid w:val="631955AD"/>
    <w:rsid w:val="631D0B61"/>
    <w:rsid w:val="63273AB9"/>
    <w:rsid w:val="63280829"/>
    <w:rsid w:val="632A126E"/>
    <w:rsid w:val="632C3FEA"/>
    <w:rsid w:val="632D241B"/>
    <w:rsid w:val="63353983"/>
    <w:rsid w:val="633731CC"/>
    <w:rsid w:val="633C78BB"/>
    <w:rsid w:val="63425F59"/>
    <w:rsid w:val="63485AFE"/>
    <w:rsid w:val="634B72D2"/>
    <w:rsid w:val="634B72D9"/>
    <w:rsid w:val="634C4408"/>
    <w:rsid w:val="63505013"/>
    <w:rsid w:val="63557D5B"/>
    <w:rsid w:val="6356637E"/>
    <w:rsid w:val="63567264"/>
    <w:rsid w:val="635B50A6"/>
    <w:rsid w:val="635F3E6C"/>
    <w:rsid w:val="636645FB"/>
    <w:rsid w:val="63671FE6"/>
    <w:rsid w:val="638036F5"/>
    <w:rsid w:val="638326BA"/>
    <w:rsid w:val="638D42C0"/>
    <w:rsid w:val="63905A41"/>
    <w:rsid w:val="639E46E4"/>
    <w:rsid w:val="63A3208F"/>
    <w:rsid w:val="63A855E8"/>
    <w:rsid w:val="63A96D74"/>
    <w:rsid w:val="63B0726B"/>
    <w:rsid w:val="63B25A73"/>
    <w:rsid w:val="63BB1FA3"/>
    <w:rsid w:val="63BE7A8F"/>
    <w:rsid w:val="63C66D43"/>
    <w:rsid w:val="63D0326A"/>
    <w:rsid w:val="63D23C2B"/>
    <w:rsid w:val="63D37E25"/>
    <w:rsid w:val="63DB22FB"/>
    <w:rsid w:val="63E64D4E"/>
    <w:rsid w:val="63E86FF8"/>
    <w:rsid w:val="63F97AA8"/>
    <w:rsid w:val="63FA3F48"/>
    <w:rsid w:val="63FE4609"/>
    <w:rsid w:val="640004A6"/>
    <w:rsid w:val="64074D44"/>
    <w:rsid w:val="64075F2E"/>
    <w:rsid w:val="640B11E4"/>
    <w:rsid w:val="641369A5"/>
    <w:rsid w:val="64174B6B"/>
    <w:rsid w:val="641B5F92"/>
    <w:rsid w:val="642121F9"/>
    <w:rsid w:val="6422650A"/>
    <w:rsid w:val="642352F2"/>
    <w:rsid w:val="64235DFF"/>
    <w:rsid w:val="642529AE"/>
    <w:rsid w:val="64390D60"/>
    <w:rsid w:val="64394F75"/>
    <w:rsid w:val="643B07D1"/>
    <w:rsid w:val="643F472E"/>
    <w:rsid w:val="644D222A"/>
    <w:rsid w:val="644E07D9"/>
    <w:rsid w:val="645719A3"/>
    <w:rsid w:val="645F06C5"/>
    <w:rsid w:val="646025F0"/>
    <w:rsid w:val="646356FB"/>
    <w:rsid w:val="64694C1B"/>
    <w:rsid w:val="646A5E54"/>
    <w:rsid w:val="6478280E"/>
    <w:rsid w:val="648116BE"/>
    <w:rsid w:val="64841500"/>
    <w:rsid w:val="648C65B1"/>
    <w:rsid w:val="64975E1D"/>
    <w:rsid w:val="64983E35"/>
    <w:rsid w:val="649A1CCE"/>
    <w:rsid w:val="649B4103"/>
    <w:rsid w:val="649F1E2A"/>
    <w:rsid w:val="64A528BC"/>
    <w:rsid w:val="64A5588D"/>
    <w:rsid w:val="64A5684C"/>
    <w:rsid w:val="64A57EA9"/>
    <w:rsid w:val="64B90E99"/>
    <w:rsid w:val="64BD0DE2"/>
    <w:rsid w:val="64BD3097"/>
    <w:rsid w:val="64C301E5"/>
    <w:rsid w:val="64CE4916"/>
    <w:rsid w:val="64DD7201"/>
    <w:rsid w:val="64E21645"/>
    <w:rsid w:val="64E333A8"/>
    <w:rsid w:val="64E55CC4"/>
    <w:rsid w:val="64EA733A"/>
    <w:rsid w:val="64EB1253"/>
    <w:rsid w:val="64ED492B"/>
    <w:rsid w:val="6502727F"/>
    <w:rsid w:val="650906B2"/>
    <w:rsid w:val="650E29E3"/>
    <w:rsid w:val="65115570"/>
    <w:rsid w:val="65156773"/>
    <w:rsid w:val="651629C8"/>
    <w:rsid w:val="651725E2"/>
    <w:rsid w:val="651D653F"/>
    <w:rsid w:val="651F4826"/>
    <w:rsid w:val="65215619"/>
    <w:rsid w:val="652354D5"/>
    <w:rsid w:val="65381046"/>
    <w:rsid w:val="653A25E5"/>
    <w:rsid w:val="65405E19"/>
    <w:rsid w:val="654C1772"/>
    <w:rsid w:val="654D2F79"/>
    <w:rsid w:val="65617866"/>
    <w:rsid w:val="65674578"/>
    <w:rsid w:val="6570194C"/>
    <w:rsid w:val="65741253"/>
    <w:rsid w:val="65777268"/>
    <w:rsid w:val="657933B4"/>
    <w:rsid w:val="657E3746"/>
    <w:rsid w:val="658629E2"/>
    <w:rsid w:val="65886C35"/>
    <w:rsid w:val="65892994"/>
    <w:rsid w:val="65935033"/>
    <w:rsid w:val="65977FE7"/>
    <w:rsid w:val="659C29A0"/>
    <w:rsid w:val="65AB624E"/>
    <w:rsid w:val="65AC7D2D"/>
    <w:rsid w:val="65B25456"/>
    <w:rsid w:val="65B33A17"/>
    <w:rsid w:val="65BB1860"/>
    <w:rsid w:val="65C2452A"/>
    <w:rsid w:val="65CB6B2C"/>
    <w:rsid w:val="65CC6D3F"/>
    <w:rsid w:val="65CD4A75"/>
    <w:rsid w:val="65CE50BB"/>
    <w:rsid w:val="65D74D65"/>
    <w:rsid w:val="65DC221B"/>
    <w:rsid w:val="65DD4A5C"/>
    <w:rsid w:val="65E744C3"/>
    <w:rsid w:val="65ED1249"/>
    <w:rsid w:val="65F57FEB"/>
    <w:rsid w:val="65FE6126"/>
    <w:rsid w:val="65FF7398"/>
    <w:rsid w:val="66026916"/>
    <w:rsid w:val="66162D18"/>
    <w:rsid w:val="66196874"/>
    <w:rsid w:val="66196EAD"/>
    <w:rsid w:val="661D6420"/>
    <w:rsid w:val="66223586"/>
    <w:rsid w:val="66242FDE"/>
    <w:rsid w:val="66322AB5"/>
    <w:rsid w:val="663B0316"/>
    <w:rsid w:val="66410BE9"/>
    <w:rsid w:val="66422F5D"/>
    <w:rsid w:val="664410B3"/>
    <w:rsid w:val="664956ED"/>
    <w:rsid w:val="66647507"/>
    <w:rsid w:val="6669697A"/>
    <w:rsid w:val="667075DA"/>
    <w:rsid w:val="66734C36"/>
    <w:rsid w:val="667A1E62"/>
    <w:rsid w:val="667C642B"/>
    <w:rsid w:val="667E00F5"/>
    <w:rsid w:val="668652F7"/>
    <w:rsid w:val="668C0ACD"/>
    <w:rsid w:val="668C6CE7"/>
    <w:rsid w:val="66900CCE"/>
    <w:rsid w:val="66910EB8"/>
    <w:rsid w:val="6694063C"/>
    <w:rsid w:val="66972D8E"/>
    <w:rsid w:val="669B2422"/>
    <w:rsid w:val="66B37847"/>
    <w:rsid w:val="66B4316B"/>
    <w:rsid w:val="66B80708"/>
    <w:rsid w:val="66BD4C82"/>
    <w:rsid w:val="66D953C4"/>
    <w:rsid w:val="66D9632C"/>
    <w:rsid w:val="66E11CEF"/>
    <w:rsid w:val="66E45649"/>
    <w:rsid w:val="66E63A20"/>
    <w:rsid w:val="66EC36CC"/>
    <w:rsid w:val="66EE79FD"/>
    <w:rsid w:val="66F76FD0"/>
    <w:rsid w:val="66F9395F"/>
    <w:rsid w:val="66FC63A8"/>
    <w:rsid w:val="66FF2DB2"/>
    <w:rsid w:val="67044237"/>
    <w:rsid w:val="670568F1"/>
    <w:rsid w:val="670D1283"/>
    <w:rsid w:val="67104B3D"/>
    <w:rsid w:val="671B07A2"/>
    <w:rsid w:val="671B3C27"/>
    <w:rsid w:val="67204BFD"/>
    <w:rsid w:val="67292B3C"/>
    <w:rsid w:val="673253D5"/>
    <w:rsid w:val="673C344F"/>
    <w:rsid w:val="67414165"/>
    <w:rsid w:val="674A67E9"/>
    <w:rsid w:val="6755674D"/>
    <w:rsid w:val="67586A9B"/>
    <w:rsid w:val="675B4AC2"/>
    <w:rsid w:val="675B57F5"/>
    <w:rsid w:val="675F2A05"/>
    <w:rsid w:val="676207E2"/>
    <w:rsid w:val="67626B27"/>
    <w:rsid w:val="676A6E3A"/>
    <w:rsid w:val="676F77C9"/>
    <w:rsid w:val="6770068C"/>
    <w:rsid w:val="67774242"/>
    <w:rsid w:val="67815A45"/>
    <w:rsid w:val="678A2AF0"/>
    <w:rsid w:val="678F28AD"/>
    <w:rsid w:val="6791215B"/>
    <w:rsid w:val="67993ACA"/>
    <w:rsid w:val="67995BDF"/>
    <w:rsid w:val="679B3665"/>
    <w:rsid w:val="679B3B82"/>
    <w:rsid w:val="67A272FE"/>
    <w:rsid w:val="67A70974"/>
    <w:rsid w:val="67AC4122"/>
    <w:rsid w:val="67BC5B96"/>
    <w:rsid w:val="67BC6DFA"/>
    <w:rsid w:val="67BF0592"/>
    <w:rsid w:val="67C1272F"/>
    <w:rsid w:val="67C3489F"/>
    <w:rsid w:val="67CF5883"/>
    <w:rsid w:val="67D246A2"/>
    <w:rsid w:val="67D2542E"/>
    <w:rsid w:val="67D72703"/>
    <w:rsid w:val="67D82FEC"/>
    <w:rsid w:val="67DE25EB"/>
    <w:rsid w:val="67E31619"/>
    <w:rsid w:val="67E36CD9"/>
    <w:rsid w:val="67EB6A5E"/>
    <w:rsid w:val="67ED4C6F"/>
    <w:rsid w:val="67EE4071"/>
    <w:rsid w:val="67F07B78"/>
    <w:rsid w:val="67F4170F"/>
    <w:rsid w:val="67F750D2"/>
    <w:rsid w:val="67FA0A23"/>
    <w:rsid w:val="67FD47E4"/>
    <w:rsid w:val="67FF6FE0"/>
    <w:rsid w:val="68066D59"/>
    <w:rsid w:val="680E4D2C"/>
    <w:rsid w:val="68110C2F"/>
    <w:rsid w:val="68151EAC"/>
    <w:rsid w:val="682C18B6"/>
    <w:rsid w:val="68363F74"/>
    <w:rsid w:val="683659CB"/>
    <w:rsid w:val="68402116"/>
    <w:rsid w:val="684B46A6"/>
    <w:rsid w:val="684D303D"/>
    <w:rsid w:val="68544137"/>
    <w:rsid w:val="685A4162"/>
    <w:rsid w:val="685A648E"/>
    <w:rsid w:val="68767581"/>
    <w:rsid w:val="68810A52"/>
    <w:rsid w:val="6884668C"/>
    <w:rsid w:val="6888364F"/>
    <w:rsid w:val="689641FE"/>
    <w:rsid w:val="68A3215E"/>
    <w:rsid w:val="68A37D61"/>
    <w:rsid w:val="68B30689"/>
    <w:rsid w:val="68B94835"/>
    <w:rsid w:val="68BC2555"/>
    <w:rsid w:val="68BC7C3A"/>
    <w:rsid w:val="68C07C6D"/>
    <w:rsid w:val="68C24A46"/>
    <w:rsid w:val="68C73C88"/>
    <w:rsid w:val="68C941A0"/>
    <w:rsid w:val="68EE5FF6"/>
    <w:rsid w:val="68F11B06"/>
    <w:rsid w:val="68F12C0F"/>
    <w:rsid w:val="68F13CC7"/>
    <w:rsid w:val="68F3235D"/>
    <w:rsid w:val="68F62489"/>
    <w:rsid w:val="68F91A46"/>
    <w:rsid w:val="69023FD8"/>
    <w:rsid w:val="69036D2A"/>
    <w:rsid w:val="69044E32"/>
    <w:rsid w:val="69060615"/>
    <w:rsid w:val="690A435D"/>
    <w:rsid w:val="69160A11"/>
    <w:rsid w:val="691F45C8"/>
    <w:rsid w:val="692E19FD"/>
    <w:rsid w:val="6931704C"/>
    <w:rsid w:val="6932261F"/>
    <w:rsid w:val="6949404D"/>
    <w:rsid w:val="694F11D2"/>
    <w:rsid w:val="695A62A9"/>
    <w:rsid w:val="69650C32"/>
    <w:rsid w:val="696607B4"/>
    <w:rsid w:val="696E4DB1"/>
    <w:rsid w:val="697653E2"/>
    <w:rsid w:val="69831A73"/>
    <w:rsid w:val="69833B52"/>
    <w:rsid w:val="69840A36"/>
    <w:rsid w:val="69881914"/>
    <w:rsid w:val="698C6058"/>
    <w:rsid w:val="69976019"/>
    <w:rsid w:val="69A32CCF"/>
    <w:rsid w:val="69A34249"/>
    <w:rsid w:val="69A60CBC"/>
    <w:rsid w:val="69AD7DA1"/>
    <w:rsid w:val="69AF7535"/>
    <w:rsid w:val="69B339A6"/>
    <w:rsid w:val="69B665F3"/>
    <w:rsid w:val="69BA3531"/>
    <w:rsid w:val="69C834EE"/>
    <w:rsid w:val="69C932A9"/>
    <w:rsid w:val="69D70A5B"/>
    <w:rsid w:val="69DC4528"/>
    <w:rsid w:val="69EB5FCC"/>
    <w:rsid w:val="69FE01DC"/>
    <w:rsid w:val="6A011BF9"/>
    <w:rsid w:val="6A063C23"/>
    <w:rsid w:val="6A0B175E"/>
    <w:rsid w:val="6A0B1C3A"/>
    <w:rsid w:val="6A0E386D"/>
    <w:rsid w:val="6A1874E7"/>
    <w:rsid w:val="6A282B66"/>
    <w:rsid w:val="6A2C7939"/>
    <w:rsid w:val="6A2F393C"/>
    <w:rsid w:val="6A2F4319"/>
    <w:rsid w:val="6A322DF3"/>
    <w:rsid w:val="6A407EB1"/>
    <w:rsid w:val="6A527D31"/>
    <w:rsid w:val="6A5705B3"/>
    <w:rsid w:val="6A6C2185"/>
    <w:rsid w:val="6A6E1B96"/>
    <w:rsid w:val="6A732C43"/>
    <w:rsid w:val="6A783913"/>
    <w:rsid w:val="6A920AE0"/>
    <w:rsid w:val="6AA3406E"/>
    <w:rsid w:val="6AB94056"/>
    <w:rsid w:val="6ABA066F"/>
    <w:rsid w:val="6ABB1170"/>
    <w:rsid w:val="6ABB3B40"/>
    <w:rsid w:val="6AC26FA3"/>
    <w:rsid w:val="6AC64424"/>
    <w:rsid w:val="6AC93F8C"/>
    <w:rsid w:val="6AD03B37"/>
    <w:rsid w:val="6AD1121C"/>
    <w:rsid w:val="6AD43BCA"/>
    <w:rsid w:val="6AD47FAC"/>
    <w:rsid w:val="6ADB2ADD"/>
    <w:rsid w:val="6ADC3B42"/>
    <w:rsid w:val="6AE6668E"/>
    <w:rsid w:val="6AF666D5"/>
    <w:rsid w:val="6AFA4764"/>
    <w:rsid w:val="6AFB5E93"/>
    <w:rsid w:val="6B066BD7"/>
    <w:rsid w:val="6B11594C"/>
    <w:rsid w:val="6B2E7032"/>
    <w:rsid w:val="6B3413B3"/>
    <w:rsid w:val="6B370D34"/>
    <w:rsid w:val="6B470D7F"/>
    <w:rsid w:val="6B537D47"/>
    <w:rsid w:val="6B5B745A"/>
    <w:rsid w:val="6B5D7270"/>
    <w:rsid w:val="6B5D794C"/>
    <w:rsid w:val="6B60464B"/>
    <w:rsid w:val="6B681EB2"/>
    <w:rsid w:val="6B696FA9"/>
    <w:rsid w:val="6B6A49E4"/>
    <w:rsid w:val="6B6E47D9"/>
    <w:rsid w:val="6B741DC4"/>
    <w:rsid w:val="6B7B1541"/>
    <w:rsid w:val="6B7C7DA8"/>
    <w:rsid w:val="6B80359D"/>
    <w:rsid w:val="6B887F5F"/>
    <w:rsid w:val="6B8A1407"/>
    <w:rsid w:val="6B942DEB"/>
    <w:rsid w:val="6BA63872"/>
    <w:rsid w:val="6BAA2394"/>
    <w:rsid w:val="6BAC5891"/>
    <w:rsid w:val="6BBD26F1"/>
    <w:rsid w:val="6BC04E97"/>
    <w:rsid w:val="6BC80A7B"/>
    <w:rsid w:val="6BD000E9"/>
    <w:rsid w:val="6BD802A8"/>
    <w:rsid w:val="6BDE3149"/>
    <w:rsid w:val="6BE027A9"/>
    <w:rsid w:val="6BE115FE"/>
    <w:rsid w:val="6BE86256"/>
    <w:rsid w:val="6BEA71F4"/>
    <w:rsid w:val="6BF25D84"/>
    <w:rsid w:val="6BF26D24"/>
    <w:rsid w:val="6BF5726D"/>
    <w:rsid w:val="6BFA678A"/>
    <w:rsid w:val="6BFB32BA"/>
    <w:rsid w:val="6BFD6BB7"/>
    <w:rsid w:val="6C026D64"/>
    <w:rsid w:val="6C0E6B4D"/>
    <w:rsid w:val="6C1838E6"/>
    <w:rsid w:val="6C195C7F"/>
    <w:rsid w:val="6C320365"/>
    <w:rsid w:val="6C322944"/>
    <w:rsid w:val="6C34211A"/>
    <w:rsid w:val="6C3727E2"/>
    <w:rsid w:val="6C3B3AA3"/>
    <w:rsid w:val="6C3F714D"/>
    <w:rsid w:val="6C45276E"/>
    <w:rsid w:val="6C4735D8"/>
    <w:rsid w:val="6C4B33AE"/>
    <w:rsid w:val="6C4D3074"/>
    <w:rsid w:val="6C587224"/>
    <w:rsid w:val="6C62256D"/>
    <w:rsid w:val="6C662A0E"/>
    <w:rsid w:val="6C6B5BD5"/>
    <w:rsid w:val="6C6F7711"/>
    <w:rsid w:val="6C846D17"/>
    <w:rsid w:val="6C8A1950"/>
    <w:rsid w:val="6C8A288A"/>
    <w:rsid w:val="6C917384"/>
    <w:rsid w:val="6C9221C5"/>
    <w:rsid w:val="6C991D5D"/>
    <w:rsid w:val="6CA506D3"/>
    <w:rsid w:val="6CB16B19"/>
    <w:rsid w:val="6CB16C1F"/>
    <w:rsid w:val="6CB7341A"/>
    <w:rsid w:val="6CBC15EB"/>
    <w:rsid w:val="6CBE000E"/>
    <w:rsid w:val="6CC7229D"/>
    <w:rsid w:val="6CD6702A"/>
    <w:rsid w:val="6CDA72FE"/>
    <w:rsid w:val="6CE23AFB"/>
    <w:rsid w:val="6CE756D0"/>
    <w:rsid w:val="6CE9797F"/>
    <w:rsid w:val="6CF60783"/>
    <w:rsid w:val="6D030C08"/>
    <w:rsid w:val="6D06792F"/>
    <w:rsid w:val="6D0A162F"/>
    <w:rsid w:val="6D0E0201"/>
    <w:rsid w:val="6D146116"/>
    <w:rsid w:val="6D177847"/>
    <w:rsid w:val="6D1778BE"/>
    <w:rsid w:val="6D1906F5"/>
    <w:rsid w:val="6D192E27"/>
    <w:rsid w:val="6D232C90"/>
    <w:rsid w:val="6D2D1A8D"/>
    <w:rsid w:val="6D326BC1"/>
    <w:rsid w:val="6D33190D"/>
    <w:rsid w:val="6D395C08"/>
    <w:rsid w:val="6D3E2D99"/>
    <w:rsid w:val="6D436E13"/>
    <w:rsid w:val="6D452634"/>
    <w:rsid w:val="6D4B68EC"/>
    <w:rsid w:val="6D4C3269"/>
    <w:rsid w:val="6D5C627B"/>
    <w:rsid w:val="6D5D4FBB"/>
    <w:rsid w:val="6D607DF8"/>
    <w:rsid w:val="6D650053"/>
    <w:rsid w:val="6D66318F"/>
    <w:rsid w:val="6D681EA4"/>
    <w:rsid w:val="6D6F24B3"/>
    <w:rsid w:val="6D750F93"/>
    <w:rsid w:val="6D76726E"/>
    <w:rsid w:val="6D77432C"/>
    <w:rsid w:val="6D7D1AC3"/>
    <w:rsid w:val="6D815C50"/>
    <w:rsid w:val="6D8A03BE"/>
    <w:rsid w:val="6D9033CA"/>
    <w:rsid w:val="6D91378F"/>
    <w:rsid w:val="6DA0407C"/>
    <w:rsid w:val="6DB0147D"/>
    <w:rsid w:val="6DB02AC7"/>
    <w:rsid w:val="6DB32EBA"/>
    <w:rsid w:val="6DBA7E68"/>
    <w:rsid w:val="6DBF0696"/>
    <w:rsid w:val="6DC028E2"/>
    <w:rsid w:val="6DD05B97"/>
    <w:rsid w:val="6DD1258E"/>
    <w:rsid w:val="6DD23DE9"/>
    <w:rsid w:val="6DD62CFA"/>
    <w:rsid w:val="6DDB084C"/>
    <w:rsid w:val="6DE16B73"/>
    <w:rsid w:val="6DE61C05"/>
    <w:rsid w:val="6DEC5AC7"/>
    <w:rsid w:val="6DF63366"/>
    <w:rsid w:val="6DF65854"/>
    <w:rsid w:val="6DFC26D7"/>
    <w:rsid w:val="6E02368D"/>
    <w:rsid w:val="6E032C2C"/>
    <w:rsid w:val="6E0A7CBB"/>
    <w:rsid w:val="6E0E4E45"/>
    <w:rsid w:val="6E1008A9"/>
    <w:rsid w:val="6E135FE9"/>
    <w:rsid w:val="6E1942EC"/>
    <w:rsid w:val="6E1F6366"/>
    <w:rsid w:val="6E233688"/>
    <w:rsid w:val="6E236350"/>
    <w:rsid w:val="6E2573F2"/>
    <w:rsid w:val="6E27678C"/>
    <w:rsid w:val="6E2B11E4"/>
    <w:rsid w:val="6E353B30"/>
    <w:rsid w:val="6E353E42"/>
    <w:rsid w:val="6E3966B9"/>
    <w:rsid w:val="6E3A0D2B"/>
    <w:rsid w:val="6E3B5255"/>
    <w:rsid w:val="6E447E57"/>
    <w:rsid w:val="6E457E25"/>
    <w:rsid w:val="6E475EC5"/>
    <w:rsid w:val="6E495CD7"/>
    <w:rsid w:val="6E4A2B2A"/>
    <w:rsid w:val="6E653AC7"/>
    <w:rsid w:val="6E7A5781"/>
    <w:rsid w:val="6E7C4CB6"/>
    <w:rsid w:val="6E8E130F"/>
    <w:rsid w:val="6E8E1EAE"/>
    <w:rsid w:val="6E983B53"/>
    <w:rsid w:val="6E9948FB"/>
    <w:rsid w:val="6EA35722"/>
    <w:rsid w:val="6EB03D25"/>
    <w:rsid w:val="6EB956DC"/>
    <w:rsid w:val="6EC20E5D"/>
    <w:rsid w:val="6EC26FD9"/>
    <w:rsid w:val="6EC62B4F"/>
    <w:rsid w:val="6EC67286"/>
    <w:rsid w:val="6ED1468D"/>
    <w:rsid w:val="6ED44793"/>
    <w:rsid w:val="6ED73C16"/>
    <w:rsid w:val="6ED7763C"/>
    <w:rsid w:val="6ED9178E"/>
    <w:rsid w:val="6EDB1E15"/>
    <w:rsid w:val="6EE575C0"/>
    <w:rsid w:val="6EEC225F"/>
    <w:rsid w:val="6EF508DD"/>
    <w:rsid w:val="6EF632B9"/>
    <w:rsid w:val="6EFB2B08"/>
    <w:rsid w:val="6EFC3116"/>
    <w:rsid w:val="6F0303A8"/>
    <w:rsid w:val="6F0C63D7"/>
    <w:rsid w:val="6F0E6EA0"/>
    <w:rsid w:val="6F0E7B8B"/>
    <w:rsid w:val="6F0F502F"/>
    <w:rsid w:val="6F1D4D62"/>
    <w:rsid w:val="6F24560B"/>
    <w:rsid w:val="6F276BB0"/>
    <w:rsid w:val="6F295B22"/>
    <w:rsid w:val="6F357294"/>
    <w:rsid w:val="6F3A7FB8"/>
    <w:rsid w:val="6F3B5656"/>
    <w:rsid w:val="6F3D5E75"/>
    <w:rsid w:val="6F4603C3"/>
    <w:rsid w:val="6F4A06CE"/>
    <w:rsid w:val="6F4F6830"/>
    <w:rsid w:val="6F570F6A"/>
    <w:rsid w:val="6F595A07"/>
    <w:rsid w:val="6F6408C5"/>
    <w:rsid w:val="6F653AC8"/>
    <w:rsid w:val="6F6A4079"/>
    <w:rsid w:val="6F6D686A"/>
    <w:rsid w:val="6F6F34A0"/>
    <w:rsid w:val="6F845391"/>
    <w:rsid w:val="6F8A5F78"/>
    <w:rsid w:val="6F91219D"/>
    <w:rsid w:val="6FA70BA7"/>
    <w:rsid w:val="6FA73D05"/>
    <w:rsid w:val="6FAF1C9C"/>
    <w:rsid w:val="6FB7533C"/>
    <w:rsid w:val="6FBD44AB"/>
    <w:rsid w:val="6FC26F9F"/>
    <w:rsid w:val="6FC53EBF"/>
    <w:rsid w:val="6FC61949"/>
    <w:rsid w:val="6FCD319F"/>
    <w:rsid w:val="6FCE771B"/>
    <w:rsid w:val="6FD10A77"/>
    <w:rsid w:val="6FD14A24"/>
    <w:rsid w:val="6FD80473"/>
    <w:rsid w:val="6FD842D4"/>
    <w:rsid w:val="6FDB1818"/>
    <w:rsid w:val="6FDE58DA"/>
    <w:rsid w:val="6FE0254F"/>
    <w:rsid w:val="6FE66281"/>
    <w:rsid w:val="6FE82829"/>
    <w:rsid w:val="6FF231EC"/>
    <w:rsid w:val="6FF80816"/>
    <w:rsid w:val="6FF82702"/>
    <w:rsid w:val="70045B1A"/>
    <w:rsid w:val="70051FC3"/>
    <w:rsid w:val="700C4781"/>
    <w:rsid w:val="70105602"/>
    <w:rsid w:val="701168CC"/>
    <w:rsid w:val="70134DF9"/>
    <w:rsid w:val="70160D3D"/>
    <w:rsid w:val="701C1884"/>
    <w:rsid w:val="701D1062"/>
    <w:rsid w:val="702A21C5"/>
    <w:rsid w:val="702E333D"/>
    <w:rsid w:val="702E56D9"/>
    <w:rsid w:val="703B4AA7"/>
    <w:rsid w:val="703D10AC"/>
    <w:rsid w:val="703F1AC5"/>
    <w:rsid w:val="704B4559"/>
    <w:rsid w:val="70515D4F"/>
    <w:rsid w:val="705642DC"/>
    <w:rsid w:val="7062438A"/>
    <w:rsid w:val="709904E6"/>
    <w:rsid w:val="709A3E10"/>
    <w:rsid w:val="70B174B8"/>
    <w:rsid w:val="70B87F99"/>
    <w:rsid w:val="70BE379E"/>
    <w:rsid w:val="70C06311"/>
    <w:rsid w:val="70C37DFF"/>
    <w:rsid w:val="70C96CF0"/>
    <w:rsid w:val="70CF0F88"/>
    <w:rsid w:val="70D1148B"/>
    <w:rsid w:val="70D230D8"/>
    <w:rsid w:val="70D51886"/>
    <w:rsid w:val="70DA2E28"/>
    <w:rsid w:val="70DC51AC"/>
    <w:rsid w:val="70E72A33"/>
    <w:rsid w:val="70F435A3"/>
    <w:rsid w:val="70F72D6E"/>
    <w:rsid w:val="7105383C"/>
    <w:rsid w:val="71065A47"/>
    <w:rsid w:val="71154DE5"/>
    <w:rsid w:val="712E0845"/>
    <w:rsid w:val="712F05D2"/>
    <w:rsid w:val="712F4884"/>
    <w:rsid w:val="7130099A"/>
    <w:rsid w:val="7130470C"/>
    <w:rsid w:val="71316E2E"/>
    <w:rsid w:val="713925A9"/>
    <w:rsid w:val="71431E1E"/>
    <w:rsid w:val="714A575C"/>
    <w:rsid w:val="714D5498"/>
    <w:rsid w:val="714E093C"/>
    <w:rsid w:val="71532FE3"/>
    <w:rsid w:val="71591CDB"/>
    <w:rsid w:val="71652295"/>
    <w:rsid w:val="71663153"/>
    <w:rsid w:val="716829F0"/>
    <w:rsid w:val="717549D4"/>
    <w:rsid w:val="7177447D"/>
    <w:rsid w:val="71820F84"/>
    <w:rsid w:val="718827D1"/>
    <w:rsid w:val="71942565"/>
    <w:rsid w:val="7194579D"/>
    <w:rsid w:val="71956D10"/>
    <w:rsid w:val="719B4259"/>
    <w:rsid w:val="719E1803"/>
    <w:rsid w:val="71B2790D"/>
    <w:rsid w:val="71CC1622"/>
    <w:rsid w:val="71CE68A8"/>
    <w:rsid w:val="71D01A82"/>
    <w:rsid w:val="71D477D6"/>
    <w:rsid w:val="71D73B4B"/>
    <w:rsid w:val="71D91572"/>
    <w:rsid w:val="71E329B9"/>
    <w:rsid w:val="71E36CE7"/>
    <w:rsid w:val="71E50A99"/>
    <w:rsid w:val="71EE2BBA"/>
    <w:rsid w:val="71F04ACC"/>
    <w:rsid w:val="71F11D11"/>
    <w:rsid w:val="71F1381C"/>
    <w:rsid w:val="71F16E28"/>
    <w:rsid w:val="71FA567A"/>
    <w:rsid w:val="721459A1"/>
    <w:rsid w:val="721667D2"/>
    <w:rsid w:val="721C2CED"/>
    <w:rsid w:val="721E6A2A"/>
    <w:rsid w:val="72235708"/>
    <w:rsid w:val="72243A29"/>
    <w:rsid w:val="723D7D7D"/>
    <w:rsid w:val="72486BF3"/>
    <w:rsid w:val="72492FBB"/>
    <w:rsid w:val="724A5D81"/>
    <w:rsid w:val="72516EA0"/>
    <w:rsid w:val="72544005"/>
    <w:rsid w:val="725D01F5"/>
    <w:rsid w:val="72601A23"/>
    <w:rsid w:val="7270103E"/>
    <w:rsid w:val="727355A0"/>
    <w:rsid w:val="72745151"/>
    <w:rsid w:val="727871D9"/>
    <w:rsid w:val="727F59F0"/>
    <w:rsid w:val="728221CE"/>
    <w:rsid w:val="7285513E"/>
    <w:rsid w:val="728576DC"/>
    <w:rsid w:val="728A4A3E"/>
    <w:rsid w:val="72963B18"/>
    <w:rsid w:val="7297661B"/>
    <w:rsid w:val="729D54A9"/>
    <w:rsid w:val="72A41103"/>
    <w:rsid w:val="72A70587"/>
    <w:rsid w:val="72BB62FA"/>
    <w:rsid w:val="72BD68EF"/>
    <w:rsid w:val="72C20714"/>
    <w:rsid w:val="72C96AFD"/>
    <w:rsid w:val="72C96D9C"/>
    <w:rsid w:val="72D1628E"/>
    <w:rsid w:val="72D50231"/>
    <w:rsid w:val="72DF2D54"/>
    <w:rsid w:val="72F237F2"/>
    <w:rsid w:val="72F36F06"/>
    <w:rsid w:val="72F42BA6"/>
    <w:rsid w:val="72F91D37"/>
    <w:rsid w:val="72F96FC3"/>
    <w:rsid w:val="72FA494D"/>
    <w:rsid w:val="72FF2BDA"/>
    <w:rsid w:val="730243B3"/>
    <w:rsid w:val="73114734"/>
    <w:rsid w:val="731E1A40"/>
    <w:rsid w:val="731F0DBF"/>
    <w:rsid w:val="7321765C"/>
    <w:rsid w:val="732202D1"/>
    <w:rsid w:val="73236232"/>
    <w:rsid w:val="73337CF8"/>
    <w:rsid w:val="73391467"/>
    <w:rsid w:val="73392AC0"/>
    <w:rsid w:val="733C42C7"/>
    <w:rsid w:val="734202CC"/>
    <w:rsid w:val="734A6F43"/>
    <w:rsid w:val="73534DF4"/>
    <w:rsid w:val="73565055"/>
    <w:rsid w:val="736173E3"/>
    <w:rsid w:val="7363222B"/>
    <w:rsid w:val="736C3816"/>
    <w:rsid w:val="736E68EE"/>
    <w:rsid w:val="736F76A9"/>
    <w:rsid w:val="73702680"/>
    <w:rsid w:val="73721F07"/>
    <w:rsid w:val="737A7603"/>
    <w:rsid w:val="737C3330"/>
    <w:rsid w:val="737D693A"/>
    <w:rsid w:val="73872ED1"/>
    <w:rsid w:val="73922F35"/>
    <w:rsid w:val="73944AAB"/>
    <w:rsid w:val="73992BDC"/>
    <w:rsid w:val="73A47EFB"/>
    <w:rsid w:val="73AA0B80"/>
    <w:rsid w:val="73B3251D"/>
    <w:rsid w:val="73BD0ECB"/>
    <w:rsid w:val="73C42BD2"/>
    <w:rsid w:val="73C4341B"/>
    <w:rsid w:val="73CF192F"/>
    <w:rsid w:val="73D87220"/>
    <w:rsid w:val="73DD5026"/>
    <w:rsid w:val="73E16E48"/>
    <w:rsid w:val="73E34EEE"/>
    <w:rsid w:val="73E676F9"/>
    <w:rsid w:val="73E80D75"/>
    <w:rsid w:val="73F70104"/>
    <w:rsid w:val="73F76592"/>
    <w:rsid w:val="73F77ED0"/>
    <w:rsid w:val="73F92251"/>
    <w:rsid w:val="73FA706D"/>
    <w:rsid w:val="73FD1FE1"/>
    <w:rsid w:val="74160C0B"/>
    <w:rsid w:val="74167702"/>
    <w:rsid w:val="741920B7"/>
    <w:rsid w:val="742016FD"/>
    <w:rsid w:val="74252A7E"/>
    <w:rsid w:val="74270DC2"/>
    <w:rsid w:val="74274051"/>
    <w:rsid w:val="74394C16"/>
    <w:rsid w:val="74397B64"/>
    <w:rsid w:val="743A1D6A"/>
    <w:rsid w:val="743F0A47"/>
    <w:rsid w:val="744439EB"/>
    <w:rsid w:val="74461C72"/>
    <w:rsid w:val="744A0C54"/>
    <w:rsid w:val="744C4300"/>
    <w:rsid w:val="74522ADD"/>
    <w:rsid w:val="746640B0"/>
    <w:rsid w:val="7469097E"/>
    <w:rsid w:val="746940DF"/>
    <w:rsid w:val="74697489"/>
    <w:rsid w:val="747977F5"/>
    <w:rsid w:val="747A1248"/>
    <w:rsid w:val="747D359A"/>
    <w:rsid w:val="747F705E"/>
    <w:rsid w:val="748306AB"/>
    <w:rsid w:val="74885903"/>
    <w:rsid w:val="748C12C0"/>
    <w:rsid w:val="749B420B"/>
    <w:rsid w:val="74A305F8"/>
    <w:rsid w:val="74A32952"/>
    <w:rsid w:val="74A36C4A"/>
    <w:rsid w:val="74AE732D"/>
    <w:rsid w:val="74D96DA8"/>
    <w:rsid w:val="74E20873"/>
    <w:rsid w:val="74E21D75"/>
    <w:rsid w:val="74EA7314"/>
    <w:rsid w:val="74EC4288"/>
    <w:rsid w:val="74F16DF5"/>
    <w:rsid w:val="74F308E7"/>
    <w:rsid w:val="74F563DC"/>
    <w:rsid w:val="74FC709B"/>
    <w:rsid w:val="750E49F4"/>
    <w:rsid w:val="750E6F22"/>
    <w:rsid w:val="75180D16"/>
    <w:rsid w:val="751E3863"/>
    <w:rsid w:val="75226DE4"/>
    <w:rsid w:val="752632A9"/>
    <w:rsid w:val="752A213B"/>
    <w:rsid w:val="752D76AD"/>
    <w:rsid w:val="75322F2D"/>
    <w:rsid w:val="75367523"/>
    <w:rsid w:val="753B0AEC"/>
    <w:rsid w:val="753E466F"/>
    <w:rsid w:val="753E4AFA"/>
    <w:rsid w:val="75407343"/>
    <w:rsid w:val="75473288"/>
    <w:rsid w:val="754D1042"/>
    <w:rsid w:val="7552701E"/>
    <w:rsid w:val="75550118"/>
    <w:rsid w:val="755C2C58"/>
    <w:rsid w:val="75737678"/>
    <w:rsid w:val="757C09D4"/>
    <w:rsid w:val="75867A8C"/>
    <w:rsid w:val="759423BA"/>
    <w:rsid w:val="75960584"/>
    <w:rsid w:val="759C3218"/>
    <w:rsid w:val="759D20F2"/>
    <w:rsid w:val="75A22D9F"/>
    <w:rsid w:val="75A77B96"/>
    <w:rsid w:val="75B50674"/>
    <w:rsid w:val="75B56E21"/>
    <w:rsid w:val="75D65EDE"/>
    <w:rsid w:val="75D82A72"/>
    <w:rsid w:val="75E0573C"/>
    <w:rsid w:val="75E12B9C"/>
    <w:rsid w:val="75E746A2"/>
    <w:rsid w:val="75F23D58"/>
    <w:rsid w:val="75F26586"/>
    <w:rsid w:val="75F87521"/>
    <w:rsid w:val="75FA0B70"/>
    <w:rsid w:val="75FA5AC1"/>
    <w:rsid w:val="75FC11D4"/>
    <w:rsid w:val="76047A8D"/>
    <w:rsid w:val="760858EF"/>
    <w:rsid w:val="760E6B9C"/>
    <w:rsid w:val="76104166"/>
    <w:rsid w:val="761371CD"/>
    <w:rsid w:val="761F36C5"/>
    <w:rsid w:val="76204251"/>
    <w:rsid w:val="762D665B"/>
    <w:rsid w:val="76381FAB"/>
    <w:rsid w:val="76382F19"/>
    <w:rsid w:val="763A012B"/>
    <w:rsid w:val="76645AE7"/>
    <w:rsid w:val="766A66DC"/>
    <w:rsid w:val="766D37EB"/>
    <w:rsid w:val="76805D33"/>
    <w:rsid w:val="768B0CC4"/>
    <w:rsid w:val="769E79EF"/>
    <w:rsid w:val="76A14FCB"/>
    <w:rsid w:val="76A613E1"/>
    <w:rsid w:val="76B76559"/>
    <w:rsid w:val="76C1748B"/>
    <w:rsid w:val="76CB66C2"/>
    <w:rsid w:val="76D33407"/>
    <w:rsid w:val="76D71B2F"/>
    <w:rsid w:val="76D72961"/>
    <w:rsid w:val="76DA28C5"/>
    <w:rsid w:val="76DE63E9"/>
    <w:rsid w:val="76E97048"/>
    <w:rsid w:val="76EA1289"/>
    <w:rsid w:val="76F10225"/>
    <w:rsid w:val="76F52A70"/>
    <w:rsid w:val="76F84648"/>
    <w:rsid w:val="76FF1C52"/>
    <w:rsid w:val="76FF4AF8"/>
    <w:rsid w:val="77021F55"/>
    <w:rsid w:val="770D3AE7"/>
    <w:rsid w:val="770F67E9"/>
    <w:rsid w:val="771A11B0"/>
    <w:rsid w:val="771E1543"/>
    <w:rsid w:val="77267F29"/>
    <w:rsid w:val="772B0E02"/>
    <w:rsid w:val="77361D8F"/>
    <w:rsid w:val="773A6664"/>
    <w:rsid w:val="773F6B8B"/>
    <w:rsid w:val="775D309E"/>
    <w:rsid w:val="77685CA5"/>
    <w:rsid w:val="776A154C"/>
    <w:rsid w:val="777164C4"/>
    <w:rsid w:val="77782A72"/>
    <w:rsid w:val="777A30CB"/>
    <w:rsid w:val="777F1F8A"/>
    <w:rsid w:val="77810CE7"/>
    <w:rsid w:val="77824A39"/>
    <w:rsid w:val="77850731"/>
    <w:rsid w:val="778B3C49"/>
    <w:rsid w:val="778F53C8"/>
    <w:rsid w:val="77A340AF"/>
    <w:rsid w:val="77A71275"/>
    <w:rsid w:val="77B17CA2"/>
    <w:rsid w:val="77BE1D9D"/>
    <w:rsid w:val="77C03ECA"/>
    <w:rsid w:val="77F62154"/>
    <w:rsid w:val="77F71809"/>
    <w:rsid w:val="77FC7EA1"/>
    <w:rsid w:val="78030BB3"/>
    <w:rsid w:val="780C0556"/>
    <w:rsid w:val="780C4D7B"/>
    <w:rsid w:val="780E75CE"/>
    <w:rsid w:val="78183D62"/>
    <w:rsid w:val="781E5BB3"/>
    <w:rsid w:val="78291A3D"/>
    <w:rsid w:val="78351A90"/>
    <w:rsid w:val="78376779"/>
    <w:rsid w:val="7840644C"/>
    <w:rsid w:val="784235E8"/>
    <w:rsid w:val="78517434"/>
    <w:rsid w:val="785600E7"/>
    <w:rsid w:val="78592734"/>
    <w:rsid w:val="785B7559"/>
    <w:rsid w:val="7861154F"/>
    <w:rsid w:val="78665DAD"/>
    <w:rsid w:val="78684E9D"/>
    <w:rsid w:val="78693128"/>
    <w:rsid w:val="786B0114"/>
    <w:rsid w:val="786C4E71"/>
    <w:rsid w:val="788526FC"/>
    <w:rsid w:val="78912A16"/>
    <w:rsid w:val="789325A8"/>
    <w:rsid w:val="78966F42"/>
    <w:rsid w:val="789C5CC2"/>
    <w:rsid w:val="78A73464"/>
    <w:rsid w:val="78AE710A"/>
    <w:rsid w:val="78B55E40"/>
    <w:rsid w:val="78B65948"/>
    <w:rsid w:val="78BA147C"/>
    <w:rsid w:val="78BB19DB"/>
    <w:rsid w:val="78BD011C"/>
    <w:rsid w:val="78C371B6"/>
    <w:rsid w:val="78CE5C8C"/>
    <w:rsid w:val="78CE77AC"/>
    <w:rsid w:val="78CF013E"/>
    <w:rsid w:val="78D41BC4"/>
    <w:rsid w:val="78D45AD5"/>
    <w:rsid w:val="78D7123D"/>
    <w:rsid w:val="78D87627"/>
    <w:rsid w:val="78DC1ED9"/>
    <w:rsid w:val="78E05411"/>
    <w:rsid w:val="78E25688"/>
    <w:rsid w:val="78E45DC5"/>
    <w:rsid w:val="78E74107"/>
    <w:rsid w:val="78E829E1"/>
    <w:rsid w:val="78F57244"/>
    <w:rsid w:val="790A3F5F"/>
    <w:rsid w:val="7911492F"/>
    <w:rsid w:val="791B1776"/>
    <w:rsid w:val="792546E2"/>
    <w:rsid w:val="79254E6A"/>
    <w:rsid w:val="79292660"/>
    <w:rsid w:val="7929742B"/>
    <w:rsid w:val="792F08D7"/>
    <w:rsid w:val="79315220"/>
    <w:rsid w:val="793C3220"/>
    <w:rsid w:val="79424D71"/>
    <w:rsid w:val="794A4ACB"/>
    <w:rsid w:val="795E5A9F"/>
    <w:rsid w:val="79631E29"/>
    <w:rsid w:val="7969335E"/>
    <w:rsid w:val="79707EB6"/>
    <w:rsid w:val="797A3158"/>
    <w:rsid w:val="797F5A86"/>
    <w:rsid w:val="79887854"/>
    <w:rsid w:val="79930120"/>
    <w:rsid w:val="79936416"/>
    <w:rsid w:val="79956DF5"/>
    <w:rsid w:val="799C63E5"/>
    <w:rsid w:val="799F18BD"/>
    <w:rsid w:val="79A546F3"/>
    <w:rsid w:val="79A9542E"/>
    <w:rsid w:val="79AD00FE"/>
    <w:rsid w:val="79AF5DCE"/>
    <w:rsid w:val="79B67472"/>
    <w:rsid w:val="79B92629"/>
    <w:rsid w:val="79BE143F"/>
    <w:rsid w:val="79BE5DE1"/>
    <w:rsid w:val="79C03CDC"/>
    <w:rsid w:val="79D65E05"/>
    <w:rsid w:val="79D82C2E"/>
    <w:rsid w:val="79D83551"/>
    <w:rsid w:val="79E24263"/>
    <w:rsid w:val="79F04129"/>
    <w:rsid w:val="79F21FD8"/>
    <w:rsid w:val="79F769D3"/>
    <w:rsid w:val="79F81D50"/>
    <w:rsid w:val="7A01510B"/>
    <w:rsid w:val="7A044F5E"/>
    <w:rsid w:val="7A0716CA"/>
    <w:rsid w:val="7A114BB5"/>
    <w:rsid w:val="7A14656B"/>
    <w:rsid w:val="7A190AB5"/>
    <w:rsid w:val="7A1F37B8"/>
    <w:rsid w:val="7A201B60"/>
    <w:rsid w:val="7A246641"/>
    <w:rsid w:val="7A3005C8"/>
    <w:rsid w:val="7A30622C"/>
    <w:rsid w:val="7A335803"/>
    <w:rsid w:val="7A3A37EB"/>
    <w:rsid w:val="7A3F24C4"/>
    <w:rsid w:val="7A443AD5"/>
    <w:rsid w:val="7A495661"/>
    <w:rsid w:val="7A4A2D6F"/>
    <w:rsid w:val="7A4D6899"/>
    <w:rsid w:val="7A4E06B5"/>
    <w:rsid w:val="7A516606"/>
    <w:rsid w:val="7A5868E1"/>
    <w:rsid w:val="7A5C359E"/>
    <w:rsid w:val="7A654EF0"/>
    <w:rsid w:val="7A755AD2"/>
    <w:rsid w:val="7A765EBB"/>
    <w:rsid w:val="7A776967"/>
    <w:rsid w:val="7A7C23AF"/>
    <w:rsid w:val="7A7F5660"/>
    <w:rsid w:val="7A827221"/>
    <w:rsid w:val="7A887C42"/>
    <w:rsid w:val="7A9149C4"/>
    <w:rsid w:val="7A930150"/>
    <w:rsid w:val="7A9330EF"/>
    <w:rsid w:val="7A9626ED"/>
    <w:rsid w:val="7A972572"/>
    <w:rsid w:val="7AA34AEB"/>
    <w:rsid w:val="7AA829A2"/>
    <w:rsid w:val="7AAA0127"/>
    <w:rsid w:val="7AD328AD"/>
    <w:rsid w:val="7ADE6CE8"/>
    <w:rsid w:val="7AEB63DD"/>
    <w:rsid w:val="7AED3303"/>
    <w:rsid w:val="7AF55E5E"/>
    <w:rsid w:val="7AFE1E46"/>
    <w:rsid w:val="7AFE2F11"/>
    <w:rsid w:val="7B026AF4"/>
    <w:rsid w:val="7B0627C9"/>
    <w:rsid w:val="7B0914AE"/>
    <w:rsid w:val="7B0B6E35"/>
    <w:rsid w:val="7B146B8B"/>
    <w:rsid w:val="7B17071C"/>
    <w:rsid w:val="7B29085E"/>
    <w:rsid w:val="7B2D4E59"/>
    <w:rsid w:val="7B361B73"/>
    <w:rsid w:val="7B3E404B"/>
    <w:rsid w:val="7B3E6F0C"/>
    <w:rsid w:val="7B427FD2"/>
    <w:rsid w:val="7B487574"/>
    <w:rsid w:val="7B5847D4"/>
    <w:rsid w:val="7B5B03C8"/>
    <w:rsid w:val="7B5E4035"/>
    <w:rsid w:val="7B677818"/>
    <w:rsid w:val="7B742FC3"/>
    <w:rsid w:val="7B7A75F2"/>
    <w:rsid w:val="7B7C2D50"/>
    <w:rsid w:val="7B8332C5"/>
    <w:rsid w:val="7B8D0B05"/>
    <w:rsid w:val="7B92241D"/>
    <w:rsid w:val="7B933A33"/>
    <w:rsid w:val="7B9B5776"/>
    <w:rsid w:val="7BA47AD9"/>
    <w:rsid w:val="7BA9358E"/>
    <w:rsid w:val="7BAA34B8"/>
    <w:rsid w:val="7BAC4DFA"/>
    <w:rsid w:val="7BB23597"/>
    <w:rsid w:val="7BB87E91"/>
    <w:rsid w:val="7BBA4C6D"/>
    <w:rsid w:val="7BBF7B42"/>
    <w:rsid w:val="7BC47370"/>
    <w:rsid w:val="7BD13408"/>
    <w:rsid w:val="7BD5667F"/>
    <w:rsid w:val="7BE85532"/>
    <w:rsid w:val="7BED1AFB"/>
    <w:rsid w:val="7BED5602"/>
    <w:rsid w:val="7BF237B6"/>
    <w:rsid w:val="7BF521EB"/>
    <w:rsid w:val="7BF652F4"/>
    <w:rsid w:val="7BF65A76"/>
    <w:rsid w:val="7BFE5B71"/>
    <w:rsid w:val="7C037135"/>
    <w:rsid w:val="7C090308"/>
    <w:rsid w:val="7C1526D4"/>
    <w:rsid w:val="7C241459"/>
    <w:rsid w:val="7C3A5AAE"/>
    <w:rsid w:val="7C425023"/>
    <w:rsid w:val="7C521E57"/>
    <w:rsid w:val="7C563743"/>
    <w:rsid w:val="7C565BD6"/>
    <w:rsid w:val="7C5B29CF"/>
    <w:rsid w:val="7C611146"/>
    <w:rsid w:val="7C6D5ED6"/>
    <w:rsid w:val="7C6E357F"/>
    <w:rsid w:val="7C710621"/>
    <w:rsid w:val="7C7F0437"/>
    <w:rsid w:val="7C875361"/>
    <w:rsid w:val="7C8A23E6"/>
    <w:rsid w:val="7C9E7D96"/>
    <w:rsid w:val="7CA2276B"/>
    <w:rsid w:val="7CB00B4D"/>
    <w:rsid w:val="7CB1052C"/>
    <w:rsid w:val="7CB67DC0"/>
    <w:rsid w:val="7CB927F3"/>
    <w:rsid w:val="7CBD1EC8"/>
    <w:rsid w:val="7CC568B5"/>
    <w:rsid w:val="7CCA25EE"/>
    <w:rsid w:val="7CD25978"/>
    <w:rsid w:val="7CE423F6"/>
    <w:rsid w:val="7CE8169F"/>
    <w:rsid w:val="7CEC5ADC"/>
    <w:rsid w:val="7CED6DF2"/>
    <w:rsid w:val="7CFA373E"/>
    <w:rsid w:val="7CFA3CFB"/>
    <w:rsid w:val="7CFA4CF5"/>
    <w:rsid w:val="7CFC09FE"/>
    <w:rsid w:val="7D000B73"/>
    <w:rsid w:val="7D0047C2"/>
    <w:rsid w:val="7D244163"/>
    <w:rsid w:val="7D2F7D35"/>
    <w:rsid w:val="7D3D38AB"/>
    <w:rsid w:val="7D413779"/>
    <w:rsid w:val="7D482750"/>
    <w:rsid w:val="7D4E1D3F"/>
    <w:rsid w:val="7D4F55E2"/>
    <w:rsid w:val="7D5C69A3"/>
    <w:rsid w:val="7D6008FC"/>
    <w:rsid w:val="7D626802"/>
    <w:rsid w:val="7D696143"/>
    <w:rsid w:val="7D6A45A3"/>
    <w:rsid w:val="7D6B1B98"/>
    <w:rsid w:val="7D7B394F"/>
    <w:rsid w:val="7D810AC9"/>
    <w:rsid w:val="7D856862"/>
    <w:rsid w:val="7D8953D3"/>
    <w:rsid w:val="7D8B14DE"/>
    <w:rsid w:val="7D8C22CF"/>
    <w:rsid w:val="7D9D3DB8"/>
    <w:rsid w:val="7D9F0D2B"/>
    <w:rsid w:val="7D9F2B6E"/>
    <w:rsid w:val="7D9F62FE"/>
    <w:rsid w:val="7DAE24B5"/>
    <w:rsid w:val="7DAF66EB"/>
    <w:rsid w:val="7DB24DC1"/>
    <w:rsid w:val="7DB4614C"/>
    <w:rsid w:val="7DB67CD0"/>
    <w:rsid w:val="7DBF1D7F"/>
    <w:rsid w:val="7DC143D6"/>
    <w:rsid w:val="7DC9253D"/>
    <w:rsid w:val="7DCA500E"/>
    <w:rsid w:val="7DDB5DCF"/>
    <w:rsid w:val="7DE37918"/>
    <w:rsid w:val="7DF16160"/>
    <w:rsid w:val="7DF232D8"/>
    <w:rsid w:val="7DF27375"/>
    <w:rsid w:val="7DF44714"/>
    <w:rsid w:val="7DFC6FC2"/>
    <w:rsid w:val="7E074713"/>
    <w:rsid w:val="7E135DA3"/>
    <w:rsid w:val="7E175904"/>
    <w:rsid w:val="7E193FDF"/>
    <w:rsid w:val="7E1F654A"/>
    <w:rsid w:val="7E2811A4"/>
    <w:rsid w:val="7E293ACB"/>
    <w:rsid w:val="7E2C7464"/>
    <w:rsid w:val="7E2D3630"/>
    <w:rsid w:val="7E2F2179"/>
    <w:rsid w:val="7E314AA9"/>
    <w:rsid w:val="7E3225E2"/>
    <w:rsid w:val="7E33151B"/>
    <w:rsid w:val="7E336454"/>
    <w:rsid w:val="7E352319"/>
    <w:rsid w:val="7E3B519B"/>
    <w:rsid w:val="7E4339AE"/>
    <w:rsid w:val="7E50011E"/>
    <w:rsid w:val="7E5024C3"/>
    <w:rsid w:val="7E564D83"/>
    <w:rsid w:val="7E571B5C"/>
    <w:rsid w:val="7E691AAA"/>
    <w:rsid w:val="7E6A29A3"/>
    <w:rsid w:val="7E6B6C0F"/>
    <w:rsid w:val="7E6E24E5"/>
    <w:rsid w:val="7E755EAD"/>
    <w:rsid w:val="7E784DF4"/>
    <w:rsid w:val="7E7E54AA"/>
    <w:rsid w:val="7E874EDA"/>
    <w:rsid w:val="7E8C5D3C"/>
    <w:rsid w:val="7E9C1B4B"/>
    <w:rsid w:val="7EA51811"/>
    <w:rsid w:val="7EA52023"/>
    <w:rsid w:val="7EA521AD"/>
    <w:rsid w:val="7EB37EC7"/>
    <w:rsid w:val="7EB52EE8"/>
    <w:rsid w:val="7EBC6F95"/>
    <w:rsid w:val="7ECA1CB1"/>
    <w:rsid w:val="7ECE76CB"/>
    <w:rsid w:val="7ED070BE"/>
    <w:rsid w:val="7ED14D09"/>
    <w:rsid w:val="7ED65694"/>
    <w:rsid w:val="7ED753B3"/>
    <w:rsid w:val="7EDC7F0A"/>
    <w:rsid w:val="7EDD0CB5"/>
    <w:rsid w:val="7EFC08FE"/>
    <w:rsid w:val="7EFC1A7B"/>
    <w:rsid w:val="7F0F5438"/>
    <w:rsid w:val="7F116418"/>
    <w:rsid w:val="7F1947F4"/>
    <w:rsid w:val="7F26412C"/>
    <w:rsid w:val="7F2E2C68"/>
    <w:rsid w:val="7F322F3C"/>
    <w:rsid w:val="7F331D30"/>
    <w:rsid w:val="7F345D5C"/>
    <w:rsid w:val="7F37282D"/>
    <w:rsid w:val="7F3F6E9D"/>
    <w:rsid w:val="7F4718C5"/>
    <w:rsid w:val="7F491102"/>
    <w:rsid w:val="7F497367"/>
    <w:rsid w:val="7F5157A1"/>
    <w:rsid w:val="7F557C58"/>
    <w:rsid w:val="7F575AF6"/>
    <w:rsid w:val="7F5D41F3"/>
    <w:rsid w:val="7F610DEC"/>
    <w:rsid w:val="7F6C669C"/>
    <w:rsid w:val="7F6C77EA"/>
    <w:rsid w:val="7F6D509E"/>
    <w:rsid w:val="7F6E0E6A"/>
    <w:rsid w:val="7F71045F"/>
    <w:rsid w:val="7F71150D"/>
    <w:rsid w:val="7F770B75"/>
    <w:rsid w:val="7F7A36CC"/>
    <w:rsid w:val="7F8117EC"/>
    <w:rsid w:val="7F817243"/>
    <w:rsid w:val="7F860D86"/>
    <w:rsid w:val="7F8B7B65"/>
    <w:rsid w:val="7F8C141E"/>
    <w:rsid w:val="7F937AA9"/>
    <w:rsid w:val="7F9D0D28"/>
    <w:rsid w:val="7FA42036"/>
    <w:rsid w:val="7FC746B8"/>
    <w:rsid w:val="7FC9636E"/>
    <w:rsid w:val="7FCD746C"/>
    <w:rsid w:val="7FD81D4E"/>
    <w:rsid w:val="7FE02A21"/>
    <w:rsid w:val="7FF47517"/>
    <w:rsid w:val="7FF603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89B3CC5E-EBF5-4088-A7D3-BD120B818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nhideWhenUsed="1" w:qFormat="1"/>
    <w:lsdException w:name="HTML Acronym" w:qFormat="1"/>
    <w:lsdException w:name="HTML Cite" w:qFormat="1"/>
    <w:lsdException w:name="HTML Code" w:qFormat="1"/>
    <w:lsdException w:name="HTML Definition" w:qFormat="1"/>
    <w:lsdException w:name="HTML Variable"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eastAsia="Times New Roman"/>
      <w:lang w:val="en-GB" w:eastAsia="en-US"/>
    </w:rPr>
  </w:style>
  <w:style w:type="paragraph" w:styleId="1">
    <w:name w:val="heading 1"/>
    <w:basedOn w:val="a"/>
    <w:next w:val="a"/>
    <w:qFormat/>
    <w:pPr>
      <w:keepNext/>
      <w:keepLines/>
      <w:numPr>
        <w:numId w:val="1"/>
      </w:numPr>
      <w:pBdr>
        <w:top w:val="single" w:sz="12" w:space="3" w:color="auto"/>
      </w:pBdr>
      <w:spacing w:before="240"/>
      <w:outlineLvl w:val="0"/>
    </w:pPr>
    <w:rPr>
      <w:rFonts w:ascii="Arial" w:hAnsi="Arial"/>
      <w:sz w:val="36"/>
    </w:rPr>
  </w:style>
  <w:style w:type="paragraph" w:styleId="2">
    <w:name w:val="heading 2"/>
    <w:basedOn w:val="1"/>
    <w:next w:val="a"/>
    <w:link w:val="2Char"/>
    <w:qFormat/>
    <w:pPr>
      <w:numPr>
        <w:ilvl w:val="1"/>
      </w:numPr>
      <w:pBdr>
        <w:top w:val="none" w:sz="0" w:space="0" w:color="auto"/>
      </w:pBdr>
      <w:spacing w:after="60"/>
      <w:outlineLvl w:val="1"/>
    </w:pPr>
    <w:rPr>
      <w:bCs/>
      <w:iCs/>
      <w:sz w:val="28"/>
      <w:szCs w:val="28"/>
    </w:rPr>
  </w:style>
  <w:style w:type="paragraph" w:styleId="3">
    <w:name w:val="heading 3"/>
    <w:basedOn w:val="2"/>
    <w:next w:val="a"/>
    <w:qFormat/>
    <w:pPr>
      <w:numPr>
        <w:ilvl w:val="2"/>
      </w:numPr>
      <w:tabs>
        <w:tab w:val="clear" w:pos="450"/>
      </w:tabs>
      <w:spacing w:after="240"/>
      <w:outlineLvl w:val="2"/>
    </w:pPr>
    <w:rPr>
      <w:rFonts w:ascii="Times New Roman" w:hAnsi="Times New Roman"/>
      <w:sz w:val="24"/>
      <w:szCs w:val="26"/>
    </w:rPr>
  </w:style>
  <w:style w:type="paragraph" w:styleId="4">
    <w:name w:val="heading 4"/>
    <w:basedOn w:val="3"/>
    <w:next w:val="a"/>
    <w:qFormat/>
    <w:pPr>
      <w:numPr>
        <w:ilvl w:val="0"/>
        <w:numId w:val="0"/>
      </w:numPr>
      <w:spacing w:before="120" w:after="180" w:line="260" w:lineRule="auto"/>
      <w:outlineLvl w:val="3"/>
    </w:pPr>
    <w:rPr>
      <w:bCs w:val="0"/>
      <w:szCs w:val="20"/>
    </w:rPr>
  </w:style>
  <w:style w:type="paragraph" w:styleId="5">
    <w:name w:val="heading 5"/>
    <w:basedOn w:val="4"/>
    <w:next w:val="a"/>
    <w:qFormat/>
    <w:pPr>
      <w:spacing w:before="280" w:after="290" w:line="376" w:lineRule="auto"/>
      <w:outlineLvl w:val="4"/>
    </w:pPr>
    <w:rPr>
      <w:b/>
      <w:bCs/>
      <w:sz w:val="28"/>
      <w:szCs w:val="28"/>
    </w:rPr>
  </w:style>
  <w:style w:type="paragraph" w:styleId="6">
    <w:name w:val="heading 6"/>
    <w:basedOn w:val="a"/>
    <w:next w:val="a"/>
    <w:qFormat/>
    <w:pPr>
      <w:keepNext/>
      <w:keepLines/>
      <w:tabs>
        <w:tab w:val="left" w:pos="1152"/>
      </w:tabs>
      <w:spacing w:before="120"/>
      <w:ind w:left="1152" w:hanging="1152"/>
      <w:outlineLvl w:val="5"/>
    </w:pPr>
    <w:rPr>
      <w:rFonts w:ascii="Arial" w:eastAsia="Batang" w:hAnsi="Arial"/>
    </w:rPr>
  </w:style>
  <w:style w:type="paragraph" w:styleId="7">
    <w:name w:val="heading 7"/>
    <w:basedOn w:val="a"/>
    <w:next w:val="a"/>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
    <w:qFormat/>
    <w:pPr>
      <w:numPr>
        <w:numId w:val="0"/>
      </w:numPr>
      <w:tabs>
        <w:tab w:val="left" w:pos="1440"/>
      </w:tabs>
      <w:ind w:left="1440" w:hanging="1440"/>
      <w:outlineLvl w:val="7"/>
    </w:pPr>
    <w:rPr>
      <w:rFonts w:eastAsia="Batang"/>
    </w:rPr>
  </w:style>
  <w:style w:type="paragraph" w:styleId="9">
    <w:name w:val="heading 9"/>
    <w:basedOn w:val="8"/>
    <w:next w:val="a"/>
    <w:qFormat/>
    <w:pPr>
      <w:tabs>
        <w:tab w:val="clear" w:pos="1440"/>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ind w:leftChars="400" w:left="100" w:hangingChars="200" w:hanging="200"/>
    </w:pPr>
  </w:style>
  <w:style w:type="paragraph" w:styleId="a3">
    <w:name w:val="caption"/>
    <w:basedOn w:val="a"/>
    <w:next w:val="a"/>
    <w:link w:val="Char"/>
    <w:qFormat/>
    <w:rPr>
      <w:b/>
      <w:bCs/>
    </w:rPr>
  </w:style>
  <w:style w:type="paragraph" w:styleId="a4">
    <w:name w:val="Document Map"/>
    <w:basedOn w:val="a"/>
    <w:semiHidden/>
    <w:qFormat/>
    <w:pPr>
      <w:shd w:val="clear" w:color="auto" w:fill="000080"/>
    </w:pPr>
  </w:style>
  <w:style w:type="paragraph" w:styleId="a5">
    <w:name w:val="annotation text"/>
    <w:basedOn w:val="a"/>
    <w:link w:val="Char0"/>
    <w:semiHidden/>
    <w:qFormat/>
  </w:style>
  <w:style w:type="paragraph" w:styleId="a6">
    <w:name w:val="Body Text"/>
    <w:basedOn w:val="a"/>
    <w:qFormat/>
    <w:pPr>
      <w:overflowPunct w:val="0"/>
      <w:autoSpaceDE w:val="0"/>
      <w:autoSpaceDN w:val="0"/>
      <w:adjustRightInd w:val="0"/>
      <w:spacing w:after="120"/>
      <w:textAlignment w:val="baseline"/>
    </w:pPr>
    <w:rPr>
      <w:rFonts w:eastAsia="MS Mincho"/>
    </w:rPr>
  </w:style>
  <w:style w:type="paragraph" w:styleId="20">
    <w:name w:val="List 2"/>
    <w:basedOn w:val="a7"/>
    <w:qFormat/>
    <w:pPr>
      <w:ind w:leftChars="200" w:left="100" w:hangingChars="200" w:hanging="200"/>
    </w:pPr>
  </w:style>
  <w:style w:type="paragraph" w:styleId="a7">
    <w:name w:val="List"/>
    <w:basedOn w:val="a"/>
    <w:qFormat/>
    <w:pPr>
      <w:tabs>
        <w:tab w:val="left" w:pos="425"/>
      </w:tabs>
      <w:ind w:left="425" w:hanging="425"/>
    </w:p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1"/>
    <w:qFormat/>
    <w:pPr>
      <w:widowControl w:val="0"/>
      <w:spacing w:after="160" w:line="259" w:lineRule="auto"/>
    </w:pPr>
    <w:rPr>
      <w:rFonts w:ascii="Arial" w:eastAsia="Times New Roman" w:hAnsi="Arial"/>
      <w:b/>
      <w:sz w:val="18"/>
      <w:lang w:val="en-GB" w:eastAsia="en-US"/>
    </w:rPr>
  </w:style>
  <w:style w:type="paragraph" w:styleId="50">
    <w:name w:val="List 5"/>
    <w:basedOn w:val="a"/>
    <w:qFormat/>
    <w:pPr>
      <w:ind w:leftChars="800" w:left="100" w:hangingChars="200" w:hanging="200"/>
    </w:pPr>
  </w:style>
  <w:style w:type="paragraph" w:styleId="40">
    <w:name w:val="List 4"/>
    <w:basedOn w:val="a"/>
    <w:qFormat/>
    <w:pPr>
      <w:ind w:leftChars="600" w:left="100" w:hangingChars="200" w:hanging="200"/>
    </w:pPr>
  </w:style>
  <w:style w:type="paragraph" w:styleId="ab">
    <w:name w:val="Normal (Web)"/>
    <w:basedOn w:val="a"/>
    <w:unhideWhenUsed/>
    <w:qFormat/>
    <w:pPr>
      <w:spacing w:before="100" w:beforeAutospacing="1" w:after="100" w:afterAutospacing="1"/>
    </w:pPr>
    <w:rPr>
      <w:sz w:val="24"/>
      <w:szCs w:val="24"/>
      <w:lang w:val="en-US" w:eastAsia="zh-CN"/>
    </w:rPr>
  </w:style>
  <w:style w:type="paragraph" w:styleId="ac">
    <w:name w:val="annotation subject"/>
    <w:basedOn w:val="a5"/>
    <w:next w:val="a5"/>
    <w:semiHidden/>
    <w:qFormat/>
    <w:rPr>
      <w:b/>
      <w:bCs/>
    </w:rPr>
  </w:style>
  <w:style w:type="table" w:styleId="ad">
    <w:name w:val="Table Grid"/>
    <w:basedOn w:val="a1"/>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e">
    <w:name w:val="Table Theme"/>
    <w:basedOn w:val="a1"/>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0"/>
    <w:qFormat/>
    <w:rPr>
      <w:b/>
    </w:rPr>
  </w:style>
  <w:style w:type="character" w:styleId="af0">
    <w:name w:val="page number"/>
    <w:basedOn w:val="a0"/>
    <w:qFormat/>
  </w:style>
  <w:style w:type="character" w:styleId="af1">
    <w:name w:val="FollowedHyperlink"/>
    <w:qFormat/>
    <w:rPr>
      <w:color w:val="800080"/>
      <w:u w:val="single"/>
    </w:rPr>
  </w:style>
  <w:style w:type="character" w:styleId="af2">
    <w:name w:val="Emphasis"/>
    <w:qFormat/>
    <w:rPr>
      <w:i/>
      <w:iCs/>
    </w:rPr>
  </w:style>
  <w:style w:type="character" w:styleId="HTML">
    <w:name w:val="HTML Definition"/>
    <w:basedOn w:val="a0"/>
    <w:qFormat/>
  </w:style>
  <w:style w:type="character" w:styleId="HTML0">
    <w:name w:val="HTML Acronym"/>
    <w:basedOn w:val="a0"/>
    <w:qFormat/>
  </w:style>
  <w:style w:type="character" w:styleId="HTML1">
    <w:name w:val="HTML Variable"/>
    <w:basedOn w:val="a0"/>
    <w:qFormat/>
  </w:style>
  <w:style w:type="character" w:styleId="af3">
    <w:name w:val="Hyperlink"/>
    <w:uiPriority w:val="99"/>
    <w:qFormat/>
    <w:rPr>
      <w:color w:val="0000FF"/>
      <w:u w:val="single"/>
    </w:rPr>
  </w:style>
  <w:style w:type="character" w:styleId="HTML2">
    <w:name w:val="HTML Code"/>
    <w:basedOn w:val="a0"/>
    <w:qFormat/>
    <w:rPr>
      <w:rFonts w:ascii="Courier New" w:hAnsi="Courier New"/>
      <w:sz w:val="20"/>
    </w:rPr>
  </w:style>
  <w:style w:type="character" w:styleId="af4">
    <w:name w:val="annotation reference"/>
    <w:semiHidden/>
    <w:qFormat/>
    <w:rPr>
      <w:sz w:val="21"/>
      <w:szCs w:val="21"/>
    </w:rPr>
  </w:style>
  <w:style w:type="character" w:styleId="HTML3">
    <w:name w:val="HTML Cite"/>
    <w:basedOn w:val="a0"/>
    <w:qFormat/>
  </w:style>
  <w:style w:type="character" w:customStyle="1" w:styleId="PLChar">
    <w:name w:val="PL Char"/>
    <w:link w:val="PL"/>
    <w:qFormat/>
    <w:rPr>
      <w:rFonts w:ascii="Courier New" w:eastAsia="宋体"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Pr>
      <w:rFonts w:ascii="Arial" w:hAnsi="Arial"/>
      <w:sz w:val="18"/>
      <w:lang w:val="en-GB" w:eastAsia="en-GB" w:bidi="ar-SA"/>
    </w:rPr>
  </w:style>
  <w:style w:type="character" w:customStyle="1" w:styleId="B1Char">
    <w:name w:val="B1 Char"/>
    <w:qFormat/>
    <w:rPr>
      <w:rFonts w:eastAsia="MS Mincho"/>
      <w:lang w:val="en-GB" w:eastAsia="en-US" w:bidi="ar-SA"/>
    </w:rPr>
  </w:style>
  <w:style w:type="character" w:customStyle="1" w:styleId="Char1">
    <w:name w:val="页眉 Char"/>
    <w:link w:val="aa"/>
    <w:qFormat/>
    <w:rPr>
      <w:rFonts w:ascii="Arial" w:eastAsia="Times New Roman" w:hAnsi="Arial"/>
      <w:b/>
      <w:sz w:val="18"/>
      <w:lang w:val="en-GB" w:eastAsia="en-US" w:bidi="ar-SA"/>
    </w:rPr>
  </w:style>
  <w:style w:type="character" w:customStyle="1" w:styleId="TAHCar">
    <w:name w:val="TAH Car"/>
    <w:link w:val="TAH"/>
    <w:qFormat/>
    <w:rPr>
      <w:rFonts w:ascii="Arial" w:eastAsia="宋体"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eastAsia="宋体" w:hAnsi="Arial"/>
      <w:sz w:val="18"/>
    </w:rPr>
  </w:style>
  <w:style w:type="character" w:customStyle="1" w:styleId="B1Char1">
    <w:name w:val="B1 Char1"/>
    <w:link w:val="B10"/>
    <w:qFormat/>
    <w:rPr>
      <w:rFonts w:eastAsia="宋体"/>
      <w:lang w:val="en-GB" w:eastAsia="en-US"/>
    </w:rPr>
  </w:style>
  <w:style w:type="paragraph" w:customStyle="1" w:styleId="B10">
    <w:name w:val="B1"/>
    <w:basedOn w:val="a7"/>
    <w:link w:val="B1Char1"/>
    <w:qFormat/>
    <w:pPr>
      <w:ind w:left="568" w:hanging="284"/>
    </w:pPr>
    <w:rPr>
      <w:rFonts w:eastAsia="宋体"/>
    </w:rPr>
  </w:style>
  <w:style w:type="character" w:customStyle="1" w:styleId="CommentsChar">
    <w:name w:val="Comments Char"/>
    <w:qFormat/>
    <w:rPr>
      <w:rFonts w:ascii="Arial" w:eastAsia="MS Mincho" w:hAnsi="Arial" w:cs="Times New Roman"/>
      <w:i/>
      <w:sz w:val="24"/>
      <w:szCs w:val="24"/>
      <w:lang w:val="en-GB" w:eastAsia="en-GB"/>
    </w:rPr>
  </w:style>
  <w:style w:type="character" w:customStyle="1" w:styleId="Comments">
    <w:name w:val="Comments"/>
    <w:qFormat/>
    <w:rPr>
      <w:i/>
      <w:iCs/>
      <w:sz w:val="16"/>
    </w:rPr>
  </w:style>
  <w:style w:type="character" w:customStyle="1" w:styleId="Char">
    <w:name w:val="题注 Char"/>
    <w:link w:val="a3"/>
    <w:qFormat/>
    <w:rPr>
      <w:rFonts w:eastAsia="Times New Roman"/>
      <w:b/>
      <w:bCs/>
      <w:lang w:val="en-GB" w:eastAsia="en-US"/>
    </w:rPr>
  </w:style>
  <w:style w:type="character" w:customStyle="1" w:styleId="highlight">
    <w:name w:val="highlight"/>
    <w:basedOn w:val="a0"/>
    <w:qFormat/>
  </w:style>
  <w:style w:type="character" w:customStyle="1" w:styleId="Char0">
    <w:name w:val="批注文字 Char"/>
    <w:link w:val="a5"/>
    <w:semiHidden/>
    <w:qFormat/>
    <w:rPr>
      <w:rFonts w:eastAsia="Times New Roman"/>
      <w:lang w:val="en-GB" w:eastAsia="en-US"/>
    </w:rPr>
  </w:style>
  <w:style w:type="character" w:customStyle="1" w:styleId="B2Char">
    <w:name w:val="B2 Char"/>
    <w:link w:val="B2"/>
    <w:qFormat/>
    <w:rPr>
      <w:rFonts w:eastAsia="宋体"/>
      <w:lang w:val="en-GB" w:eastAsia="en-US" w:bidi="ar-SA"/>
    </w:rPr>
  </w:style>
  <w:style w:type="paragraph" w:customStyle="1" w:styleId="B2">
    <w:name w:val="B2"/>
    <w:basedOn w:val="20"/>
    <w:link w:val="B2Char"/>
    <w:qFormat/>
    <w:pPr>
      <w:ind w:leftChars="0" w:left="851" w:firstLineChars="0" w:hanging="284"/>
    </w:pPr>
    <w:rPr>
      <w:rFonts w:eastAsia="宋体"/>
    </w:rPr>
  </w:style>
  <w:style w:type="character" w:customStyle="1" w:styleId="ListParagraphChar">
    <w:name w:val="List Paragraph Char"/>
    <w:link w:val="ListParagraph1"/>
    <w:uiPriority w:val="34"/>
    <w:qFormat/>
    <w:rPr>
      <w:rFonts w:eastAsia="Times New Roman"/>
      <w:lang w:val="en-GB" w:eastAsia="en-US"/>
    </w:rPr>
  </w:style>
  <w:style w:type="paragraph" w:customStyle="1" w:styleId="ListParagraph1">
    <w:name w:val="List Paragraph1"/>
    <w:basedOn w:val="a"/>
    <w:link w:val="ListParagraphChar"/>
    <w:uiPriority w:val="34"/>
    <w:qFormat/>
    <w:pPr>
      <w:ind w:left="720"/>
      <w:contextualSpacing/>
    </w:pPr>
  </w:style>
  <w:style w:type="character" w:customStyle="1" w:styleId="shorttext">
    <w:name w:val="short_text"/>
    <w:basedOn w:val="a0"/>
    <w:qFormat/>
  </w:style>
  <w:style w:type="character" w:customStyle="1" w:styleId="B3Char">
    <w:name w:val="B3 Char"/>
    <w:qFormat/>
    <w:rPr>
      <w:lang w:val="en-GB" w:eastAsia="ja-JP" w:bidi="ar-SA"/>
    </w:rPr>
  </w:style>
  <w:style w:type="character" w:customStyle="1" w:styleId="def">
    <w:name w:val="def"/>
    <w:basedOn w:val="a0"/>
    <w:qFormat/>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TANChar">
    <w:name w:val="TAN Char"/>
    <w:link w:val="TAN"/>
    <w:qFormat/>
    <w:rPr>
      <w:rFonts w:ascii="Arial" w:eastAsia="宋体" w:hAnsi="Arial"/>
      <w:sz w:val="18"/>
      <w:lang w:val="en-GB" w:eastAsia="ja-JP" w:bidi="ar-SA"/>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FChar">
    <w:name w:val="TF Char"/>
    <w:link w:val="TF"/>
    <w:qFormat/>
    <w:rPr>
      <w:rFonts w:ascii="Arial" w:hAnsi="Arial"/>
      <w:b/>
      <w:lang w:val="en-GB" w:eastAsia="en-US" w:bidi="ar-SA"/>
    </w:rPr>
  </w:style>
  <w:style w:type="paragraph" w:customStyle="1" w:styleId="TF">
    <w:name w:val="TF"/>
    <w:basedOn w:val="a"/>
    <w:link w:val="TFChar"/>
    <w:qFormat/>
    <w:pPr>
      <w:keepLines/>
      <w:spacing w:after="240"/>
      <w:jc w:val="center"/>
    </w:pPr>
    <w:rPr>
      <w:rFonts w:ascii="Arial" w:eastAsia="MS Mincho" w:hAnsi="Arial"/>
      <w:b/>
    </w:rPr>
  </w:style>
  <w:style w:type="character" w:customStyle="1" w:styleId="NOChar">
    <w:name w:val="NO Char"/>
    <w:link w:val="NO"/>
    <w:qFormat/>
    <w:rPr>
      <w:rFonts w:eastAsia="宋体"/>
      <w:lang w:val="en-GB" w:eastAsia="en-US" w:bidi="ar-SA"/>
    </w:rPr>
  </w:style>
  <w:style w:type="paragraph" w:customStyle="1" w:styleId="NO">
    <w:name w:val="NO"/>
    <w:basedOn w:val="a"/>
    <w:link w:val="NOChar"/>
    <w:qFormat/>
    <w:pPr>
      <w:keepLines/>
      <w:ind w:left="1135" w:hanging="851"/>
    </w:pPr>
    <w:rPr>
      <w:rFonts w:eastAsia="宋体"/>
    </w:rPr>
  </w:style>
  <w:style w:type="character" w:customStyle="1" w:styleId="PlaceholderText1">
    <w:name w:val="Placeholder Text1"/>
    <w:uiPriority w:val="99"/>
    <w:semiHidden/>
    <w:qFormat/>
    <w:rPr>
      <w:color w:val="808080"/>
    </w:rPr>
  </w:style>
  <w:style w:type="character" w:customStyle="1" w:styleId="hps">
    <w:name w:val="hps"/>
    <w:basedOn w:val="a0"/>
    <w:qFormat/>
  </w:style>
  <w:style w:type="character" w:customStyle="1" w:styleId="THChar">
    <w:name w:val="TH Char"/>
    <w:link w:val="TH"/>
    <w:qFormat/>
    <w:rPr>
      <w:rFonts w:ascii="Arial" w:eastAsia="宋体" w:hAnsi="Arial"/>
      <w:b/>
      <w:lang w:val="en-GB" w:eastAsia="en-US" w:bidi="ar-SA"/>
    </w:rPr>
  </w:style>
  <w:style w:type="paragraph" w:customStyle="1" w:styleId="TH">
    <w:name w:val="TH"/>
    <w:basedOn w:val="a"/>
    <w:link w:val="THChar"/>
    <w:qFormat/>
    <w:pPr>
      <w:keepNext/>
      <w:keepLines/>
      <w:spacing w:before="60"/>
      <w:jc w:val="center"/>
    </w:pPr>
    <w:rPr>
      <w:rFonts w:ascii="Arial" w:eastAsia="宋体" w:hAnsi="Arial"/>
      <w:b/>
    </w:rPr>
  </w:style>
  <w:style w:type="character" w:customStyle="1" w:styleId="B11">
    <w:name w:val="B1 (文字)"/>
    <w:qFormat/>
    <w:rPr>
      <w:lang w:val="en-GB" w:eastAsia="ja-JP" w:bidi="ar-SA"/>
    </w:rPr>
  </w:style>
  <w:style w:type="character" w:customStyle="1" w:styleId="TALCar">
    <w:name w:val="TAL Car"/>
    <w:link w:val="TAL"/>
    <w:qFormat/>
    <w:rPr>
      <w:rFonts w:ascii="Arial" w:eastAsia="宋体" w:hAnsi="Arial"/>
      <w:sz w:val="18"/>
      <w:lang w:val="en-GB" w:eastAsia="en-US" w:bidi="ar-SA"/>
    </w:rPr>
  </w:style>
  <w:style w:type="character" w:customStyle="1" w:styleId="TFZchn">
    <w:name w:val="TF Zchn"/>
    <w:qFormat/>
    <w:rPr>
      <w:rFonts w:ascii="Arial" w:hAnsi="Arial"/>
      <w:b/>
      <w:lang w:val="en-GB" w:eastAsia="en-GB" w:bidi="ar-SA"/>
    </w:rPr>
  </w:style>
  <w:style w:type="character" w:customStyle="1" w:styleId="B3Char2">
    <w:name w:val="B3 Char2"/>
    <w:link w:val="B3"/>
    <w:qFormat/>
    <w:rPr>
      <w:rFonts w:eastAsia="宋体"/>
      <w:lang w:val="en-GB" w:eastAsia="en-US" w:bidi="ar-SA"/>
    </w:rPr>
  </w:style>
  <w:style w:type="paragraph" w:customStyle="1" w:styleId="B3">
    <w:name w:val="B3"/>
    <w:basedOn w:val="30"/>
    <w:link w:val="B3Char2"/>
    <w:qFormat/>
    <w:pPr>
      <w:ind w:leftChars="0" w:left="1135" w:firstLineChars="0" w:hanging="284"/>
    </w:pPr>
    <w:rPr>
      <w:rFonts w:eastAsia="宋体"/>
    </w:rPr>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basedOn w:val="NO"/>
    <w:link w:val="EditorsNoteChar"/>
    <w:qFormat/>
    <w:rPr>
      <w:rFonts w:eastAsia="MS Mincho"/>
      <w:color w:val="FF0000"/>
    </w:rPr>
  </w:style>
  <w:style w:type="character" w:customStyle="1" w:styleId="apple-converted-space">
    <w:name w:val="apple-converted-space"/>
    <w:basedOn w:val="a0"/>
    <w:qFormat/>
  </w:style>
  <w:style w:type="paragraph" w:customStyle="1" w:styleId="NW">
    <w:name w:val="NW"/>
    <w:basedOn w:val="NO"/>
    <w:qFormat/>
    <w:pPr>
      <w:spacing w:after="0"/>
    </w:pPr>
  </w:style>
  <w:style w:type="paragraph" w:customStyle="1" w:styleId="EQ">
    <w:name w:val="EQ"/>
    <w:basedOn w:val="a"/>
    <w:next w:val="a"/>
    <w:qFormat/>
    <w:pPr>
      <w:keepLines/>
      <w:tabs>
        <w:tab w:val="center" w:pos="4536"/>
        <w:tab w:val="right" w:pos="9072"/>
      </w:tabs>
    </w:pPr>
    <w:rPr>
      <w:rFonts w:eastAsia="宋体"/>
      <w:lang w:eastAsia="zh-CN"/>
    </w:rPr>
  </w:style>
  <w:style w:type="paragraph" w:customStyle="1" w:styleId="af5">
    <w:name w:val="(文字) (文字)"/>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10">
    <w:name w:val="列出段落1"/>
    <w:basedOn w:val="a"/>
    <w:uiPriority w:val="34"/>
    <w:qFormat/>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Doc-title">
    <w:name w:val="Doc-title"/>
    <w:basedOn w:val="a"/>
    <w:next w:val="a"/>
    <w:qFormat/>
    <w:pPr>
      <w:spacing w:after="0"/>
      <w:ind w:left="1260" w:hanging="1260"/>
    </w:pPr>
    <w:rPr>
      <w:rFonts w:ascii="Arial" w:eastAsia="MS Mincho" w:hAnsi="Arial"/>
      <w:szCs w:val="24"/>
      <w:lang w:eastAsia="en-GB"/>
    </w:rPr>
  </w:style>
  <w:style w:type="paragraph" w:customStyle="1" w:styleId="CharCharCharChar0">
    <w:name w:val="Char Char Char Char"/>
    <w:basedOn w:val="a"/>
    <w:qFormat/>
    <w:pPr>
      <w:spacing w:after="160" w:line="240" w:lineRule="exact"/>
    </w:pPr>
    <w:rPr>
      <w:rFonts w:ascii="Verdana" w:eastAsia="宋体" w:hAnsi="Verdana"/>
      <w:lang w:val="en-US"/>
    </w:rPr>
  </w:style>
  <w:style w:type="paragraph" w:customStyle="1" w:styleId="textintend1">
    <w:name w:val="text intend 1"/>
    <w:basedOn w:val="a"/>
    <w:qFormat/>
    <w:pPr>
      <w:numPr>
        <w:numId w:val="2"/>
      </w:numPr>
      <w:spacing w:after="120"/>
      <w:jc w:val="both"/>
    </w:pPr>
    <w:rPr>
      <w:rFonts w:eastAsia="MS Mincho"/>
      <w:sz w:val="24"/>
      <w:lang w:val="en-US"/>
    </w:rPr>
  </w:style>
  <w:style w:type="paragraph" w:customStyle="1" w:styleId="CharCharCharCharCharChar">
    <w:name w:val="Char Char Char Char Char Char"/>
    <w:basedOn w:val="a"/>
    <w:semiHidden/>
    <w:qFormat/>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1"/>
    <w:qFormat/>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a4"/>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1">
    <w:name w:val="1"/>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Reference0">
    <w:name w:val="Reference"/>
    <w:basedOn w:val="a"/>
    <w:qFormat/>
    <w:pPr>
      <w:widowControl w:val="0"/>
      <w:numPr>
        <w:numId w:val="5"/>
      </w:numPr>
      <w:spacing w:after="0"/>
      <w:jc w:val="both"/>
    </w:pPr>
    <w:rPr>
      <w:rFonts w:eastAsia="MS Mincho"/>
      <w:kern w:val="2"/>
      <w:sz w:val="21"/>
      <w:szCs w:val="24"/>
      <w:lang w:val="de-DE" w:eastAsia="ja-JP"/>
    </w:rPr>
  </w:style>
  <w:style w:type="paragraph" w:customStyle="1" w:styleId="Style4">
    <w:name w:val="Style4"/>
    <w:basedOn w:val="a"/>
    <w:qFormat/>
    <w:pPr>
      <w:keepNext/>
      <w:spacing w:before="480" w:after="120" w:line="380" w:lineRule="atLeast"/>
      <w:outlineLvl w:val="2"/>
    </w:pPr>
    <w:rPr>
      <w:rFonts w:ascii="Arial" w:hAnsi="Arial" w:cs="Arial"/>
      <w:b/>
      <w:sz w:val="28"/>
      <w:szCs w:val="28"/>
    </w:rPr>
  </w:style>
  <w:style w:type="paragraph" w:customStyle="1" w:styleId="21">
    <w:name w:val="标题2"/>
    <w:basedOn w:val="a"/>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a"/>
    <w:semiHidden/>
    <w:qFormat/>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pPr>
      <w:spacing w:after="160" w:line="259" w:lineRule="auto"/>
    </w:pPr>
    <w:rPr>
      <w:rFonts w:eastAsia="Times New Roman"/>
      <w:lang w:val="en-GB" w:eastAsia="en-US"/>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s">
    <w:name w:val="references"/>
    <w:qFormat/>
    <w:pPr>
      <w:numPr>
        <w:numId w:val="6"/>
      </w:numPr>
      <w:spacing w:after="50" w:line="180" w:lineRule="exact"/>
      <w:jc w:val="both"/>
    </w:pPr>
    <w:rPr>
      <w:rFonts w:eastAsia="MS Mincho"/>
      <w:szCs w:val="16"/>
      <w:lang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FP">
    <w:name w:val="FP"/>
    <w:basedOn w:val="a"/>
    <w:qFormat/>
    <w:pPr>
      <w:spacing w:after="0"/>
    </w:pPr>
    <w:rPr>
      <w:rFonts w:eastAsia="宋体"/>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a"/>
    <w:qFormat/>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ListParagraph11">
    <w:name w:val="List Paragraph11"/>
    <w:basedOn w:val="a"/>
    <w:uiPriority w:val="34"/>
    <w:qFormat/>
    <w:pPr>
      <w:spacing w:after="200" w:line="276" w:lineRule="auto"/>
      <w:ind w:firstLineChars="200" w:firstLine="420"/>
    </w:pPr>
    <w:rPr>
      <w:rFonts w:ascii="Calibri" w:eastAsia="Calibri" w:hAnsi="Calibri"/>
      <w:sz w:val="22"/>
      <w:szCs w:val="22"/>
      <w:lang w:val="en-US"/>
    </w:rPr>
  </w:style>
  <w:style w:type="paragraph" w:customStyle="1" w:styleId="Char2">
    <w:name w:val="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doc-title0">
    <w:name w:val="doc-title"/>
    <w:basedOn w:val="a"/>
    <w:qFormat/>
    <w:pPr>
      <w:spacing w:before="100" w:beforeAutospacing="1" w:after="100" w:afterAutospacing="1"/>
    </w:pPr>
    <w:rPr>
      <w:rFonts w:eastAsia="宋体"/>
      <w:sz w:val="24"/>
      <w:szCs w:val="24"/>
      <w:lang w:val="en-US" w:eastAsia="zh-CN"/>
    </w:rPr>
  </w:style>
  <w:style w:type="paragraph" w:customStyle="1" w:styleId="reference">
    <w:name w:val="reference"/>
    <w:basedOn w:val="a6"/>
    <w:qFormat/>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B5">
    <w:name w:val="B5"/>
    <w:basedOn w:val="50"/>
    <w:qFormat/>
    <w:pPr>
      <w:ind w:leftChars="0" w:left="1702" w:firstLineChars="0" w:hanging="284"/>
    </w:pPr>
    <w:rPr>
      <w:rFonts w:eastAsia="宋体"/>
    </w:rPr>
  </w:style>
  <w:style w:type="paragraph" w:customStyle="1" w:styleId="EW">
    <w:name w:val="EW"/>
    <w:basedOn w:val="a"/>
    <w:qFormat/>
    <w:pPr>
      <w:keepLines/>
      <w:spacing w:after="0"/>
      <w:ind w:left="1702" w:hanging="1418"/>
    </w:pPr>
    <w:rPr>
      <w:rFonts w:eastAsia="宋体"/>
    </w:rPr>
  </w:style>
  <w:style w:type="paragraph" w:customStyle="1" w:styleId="22">
    <w:name w:val="列出段落2"/>
    <w:basedOn w:val="a"/>
    <w:uiPriority w:val="99"/>
    <w:qFormat/>
    <w:pPr>
      <w:ind w:left="720"/>
      <w:contextualSpacing/>
    </w:pPr>
  </w:style>
  <w:style w:type="paragraph" w:customStyle="1" w:styleId="31">
    <w:name w:val="列出段落3"/>
    <w:basedOn w:val="a"/>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2">
    <w:name w:val="List Paragraph2"/>
    <w:basedOn w:val="a"/>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3">
    <w:name w:val="List Paragraph3"/>
    <w:basedOn w:val="a"/>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4">
    <w:name w:val="List Paragraph4"/>
    <w:basedOn w:val="a"/>
    <w:uiPriority w:val="34"/>
    <w:qFormat/>
    <w:pPr>
      <w:spacing w:after="0"/>
      <w:ind w:left="720"/>
      <w:contextualSpacing/>
    </w:pPr>
    <w:rPr>
      <w:sz w:val="24"/>
      <w:szCs w:val="24"/>
      <w:lang w:val="fi-FI" w:eastAsia="zh-CN"/>
    </w:rPr>
  </w:style>
  <w:style w:type="paragraph" w:customStyle="1" w:styleId="Agreement">
    <w:name w:val="Agreement"/>
    <w:basedOn w:val="a"/>
    <w:next w:val="Doc-text2"/>
    <w:qFormat/>
    <w:pPr>
      <w:numPr>
        <w:numId w:val="9"/>
      </w:numPr>
      <w:spacing w:before="60" w:after="0"/>
    </w:pPr>
    <w:rPr>
      <w:rFonts w:eastAsia="MS Mincho"/>
      <w:b/>
      <w:szCs w:val="24"/>
      <w:lang w:eastAsia="en-GB"/>
    </w:rPr>
  </w:style>
  <w:style w:type="paragraph" w:customStyle="1" w:styleId="Revision2">
    <w:name w:val="Revision2"/>
    <w:hidden/>
    <w:uiPriority w:val="99"/>
    <w:semiHidden/>
    <w:qFormat/>
    <w:rPr>
      <w:rFonts w:eastAsia="Times New Roman"/>
      <w:lang w:val="en-GB" w:eastAsia="en-US"/>
    </w:rPr>
  </w:style>
  <w:style w:type="paragraph" w:customStyle="1" w:styleId="00BodyText">
    <w:name w:val="00 BodyText"/>
    <w:basedOn w:val="a"/>
    <w:qFormat/>
    <w:pPr>
      <w:spacing w:after="220"/>
    </w:pPr>
    <w:rPr>
      <w:rFonts w:ascii="Arial" w:eastAsia="宋体" w:hAnsi="Arial"/>
      <w:szCs w:val="24"/>
    </w:rPr>
  </w:style>
  <w:style w:type="character" w:customStyle="1" w:styleId="colour">
    <w:name w:val="colour"/>
    <w:basedOn w:val="a0"/>
    <w:qFormat/>
  </w:style>
  <w:style w:type="character" w:customStyle="1" w:styleId="eop">
    <w:name w:val="eop"/>
    <w:qFormat/>
  </w:style>
  <w:style w:type="character" w:customStyle="1" w:styleId="font21">
    <w:name w:val="font21"/>
    <w:basedOn w:val="a0"/>
    <w:qFormat/>
    <w:rPr>
      <w:rFonts w:ascii="Arial" w:hAnsi="Arial" w:cs="Arial" w:hint="default"/>
      <w:color w:val="000000"/>
      <w:sz w:val="16"/>
      <w:szCs w:val="16"/>
      <w:u w:val="none"/>
    </w:rPr>
  </w:style>
  <w:style w:type="character" w:customStyle="1" w:styleId="font11">
    <w:name w:val="font11"/>
    <w:basedOn w:val="a0"/>
    <w:qFormat/>
    <w:rPr>
      <w:rFonts w:ascii="Arial" w:hAnsi="Arial" w:cs="Arial" w:hint="default"/>
      <w:color w:val="0000FF"/>
      <w:sz w:val="16"/>
      <w:szCs w:val="16"/>
      <w:u w:val="none"/>
    </w:rPr>
  </w:style>
  <w:style w:type="paragraph" w:styleId="af6">
    <w:name w:val="List Paragraph"/>
    <w:basedOn w:val="a"/>
    <w:uiPriority w:val="34"/>
    <w:qFormat/>
    <w:pPr>
      <w:spacing w:after="0"/>
    </w:pPr>
    <w:rPr>
      <w:rFonts w:eastAsia="Gulim"/>
      <w:lang w:eastAsia="ko-KR"/>
    </w:rPr>
  </w:style>
  <w:style w:type="paragraph" w:customStyle="1" w:styleId="Observation">
    <w:name w:val="Observation"/>
    <w:basedOn w:val="Proposal"/>
    <w:qFormat/>
    <w:pPr>
      <w:numPr>
        <w:numId w:val="10"/>
      </w:numPr>
      <w:tabs>
        <w:tab w:val="clear" w:pos="1304"/>
      </w:tabs>
      <w:ind w:left="1701" w:hanging="1701"/>
    </w:pPr>
  </w:style>
  <w:style w:type="character" w:customStyle="1" w:styleId="focus">
    <w:name w:val="focus"/>
    <w:basedOn w:val="a0"/>
    <w:qFormat/>
  </w:style>
  <w:style w:type="character" w:customStyle="1" w:styleId="high-light-bg5">
    <w:name w:val="high-light-bg5"/>
    <w:basedOn w:val="a0"/>
    <w:qFormat/>
    <w:rPr>
      <w:shd w:val="clear" w:color="auto" w:fill="FEE972"/>
    </w:rPr>
  </w:style>
  <w:style w:type="character" w:customStyle="1" w:styleId="high-light-bg4">
    <w:name w:val="high-light-bg4"/>
    <w:basedOn w:val="a0"/>
    <w:qFormat/>
    <w:rPr>
      <w:shd w:val="clear" w:color="auto" w:fill="FEE972"/>
    </w:rPr>
  </w:style>
  <w:style w:type="paragraph" w:customStyle="1" w:styleId="b110">
    <w:name w:val="b110"/>
    <w:basedOn w:val="a"/>
    <w:qFormat/>
    <w:pPr>
      <w:spacing w:before="75" w:after="75"/>
    </w:pPr>
    <w:rPr>
      <w:sz w:val="24"/>
      <w:szCs w:val="24"/>
      <w:lang w:val="en-US" w:eastAsia="zh-CN"/>
    </w:rPr>
  </w:style>
  <w:style w:type="paragraph" w:customStyle="1" w:styleId="0Maintext">
    <w:name w:val="0 Main text"/>
    <w:basedOn w:val="a"/>
    <w:qFormat/>
    <w:pPr>
      <w:spacing w:after="100" w:afterAutospacing="1" w:line="288" w:lineRule="auto"/>
      <w:ind w:firstLine="360"/>
      <w:jc w:val="both"/>
    </w:pPr>
    <w:rPr>
      <w:rFonts w:cs="Batang"/>
    </w:rPr>
  </w:style>
  <w:style w:type="paragraph" w:customStyle="1" w:styleId="discussionpoint">
    <w:name w:val="discussion point"/>
    <w:basedOn w:val="a"/>
    <w:qFormat/>
    <w:pPr>
      <w:overflowPunct w:val="0"/>
      <w:autoSpaceDE w:val="0"/>
      <w:autoSpaceDN w:val="0"/>
      <w:snapToGrid w:val="0"/>
      <w:spacing w:after="60" w:line="252" w:lineRule="auto"/>
      <w:jc w:val="both"/>
    </w:pPr>
    <w:rPr>
      <w:rFonts w:ascii="Batang" w:hAnsi="Batang"/>
      <w:lang w:eastAsia="en-GB"/>
    </w:rPr>
  </w:style>
  <w:style w:type="paragraph" w:customStyle="1" w:styleId="B1">
    <w:name w:val="B1+"/>
    <w:basedOn w:val="B10"/>
    <w:qFormat/>
    <w:pPr>
      <w:numPr>
        <w:numId w:val="11"/>
      </w:numPr>
      <w:tabs>
        <w:tab w:val="clear" w:pos="425"/>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9285</Words>
  <Characters>48337</Characters>
  <Application>Microsoft Office Word</Application>
  <DocSecurity>0</DocSecurity>
  <Lines>402</Lines>
  <Paragraphs>115</Paragraphs>
  <ScaleCrop>false</ScaleCrop>
  <Company>ZTE</Company>
  <LinksUpToDate>false</LinksUpToDate>
  <CharactersWithSpaces>57507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ZTE</cp:lastModifiedBy>
  <cp:revision>2</cp:revision>
  <cp:lastPrinted>2018-02-16T23:29:00Z</cp:lastPrinted>
  <dcterms:created xsi:type="dcterms:W3CDTF">2021-05-12T03:28:00Z</dcterms:created>
  <dcterms:modified xsi:type="dcterms:W3CDTF">2021-05-12T03:28:00Z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